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D5359" w14:textId="77777777" w:rsidR="001217C8" w:rsidRDefault="001217C8" w:rsidP="00EE077C">
      <w:pPr>
        <w:jc w:val="center"/>
        <w:rPr>
          <w:rFonts w:ascii="Poppins" w:hAnsi="Poppins" w:cs="Poppins"/>
          <w:b/>
          <w:bCs/>
          <w:sz w:val="40"/>
          <w:szCs w:val="40"/>
        </w:rPr>
      </w:pPr>
    </w:p>
    <w:p w14:paraId="52259D66" w14:textId="2C3354EA" w:rsidR="001068B2" w:rsidRPr="00EE077C" w:rsidRDefault="00567E15" w:rsidP="00EE077C">
      <w:pPr>
        <w:jc w:val="center"/>
        <w:rPr>
          <w:rFonts w:ascii="Poppins" w:hAnsi="Poppins" w:cs="Poppins"/>
          <w:b/>
          <w:bCs/>
          <w:sz w:val="40"/>
          <w:szCs w:val="40"/>
        </w:rPr>
      </w:pPr>
      <w:r>
        <w:rPr>
          <w:rFonts w:ascii="Poppins" w:hAnsi="Poppins" w:cs="Poppins"/>
          <w:b/>
          <w:bCs/>
          <w:sz w:val="40"/>
          <w:szCs w:val="40"/>
        </w:rPr>
        <w:t xml:space="preserve">FICHA DE ACTUALIZACIÓN DE </w:t>
      </w:r>
      <w:r w:rsidR="00EE077C" w:rsidRPr="00EE077C">
        <w:rPr>
          <w:rFonts w:ascii="Poppins" w:hAnsi="Poppins" w:cs="Poppins"/>
          <w:b/>
          <w:bCs/>
          <w:sz w:val="40"/>
          <w:szCs w:val="40"/>
        </w:rPr>
        <w:t>MICROSITIOS DE PROGRAMA</w:t>
      </w:r>
    </w:p>
    <w:p w14:paraId="45F6A32D" w14:textId="672972C2" w:rsidR="00EE077C" w:rsidRDefault="00EE077C">
      <w:pPr>
        <w:rPr>
          <w:b/>
          <w:bCs/>
          <w:sz w:val="30"/>
          <w:szCs w:val="30"/>
        </w:rPr>
      </w:pPr>
    </w:p>
    <w:tbl>
      <w:tblPr>
        <w:tblStyle w:val="Tablaconcuadrcula"/>
        <w:tblW w:w="0" w:type="auto"/>
        <w:tblLook w:val="04A0" w:firstRow="1" w:lastRow="0" w:firstColumn="1" w:lastColumn="0" w:noHBand="0" w:noVBand="1"/>
      </w:tblPr>
      <w:tblGrid>
        <w:gridCol w:w="8500"/>
        <w:gridCol w:w="6196"/>
      </w:tblGrid>
      <w:tr w:rsidR="00567E15" w14:paraId="6036F8F3" w14:textId="77777777" w:rsidTr="00C60213">
        <w:trPr>
          <w:trHeight w:val="960"/>
        </w:trPr>
        <w:tc>
          <w:tcPr>
            <w:tcW w:w="8500" w:type="dxa"/>
          </w:tcPr>
          <w:p w14:paraId="21C4367D" w14:textId="339F1FC9" w:rsidR="00567E15" w:rsidRDefault="00567E15" w:rsidP="00567E15">
            <w:pPr>
              <w:rPr>
                <w:b/>
                <w:bCs/>
                <w:sz w:val="30"/>
                <w:szCs w:val="30"/>
              </w:rPr>
            </w:pPr>
            <w:r>
              <w:rPr>
                <w:b/>
                <w:bCs/>
                <w:sz w:val="30"/>
                <w:szCs w:val="30"/>
              </w:rPr>
              <w:t>Nombre de la persona que diligenció la ficha:</w:t>
            </w:r>
          </w:p>
          <w:p w14:paraId="275B3F92" w14:textId="35A122FF" w:rsidR="00567E15" w:rsidRDefault="00C54600">
            <w:pPr>
              <w:rPr>
                <w:b/>
                <w:bCs/>
                <w:sz w:val="30"/>
                <w:szCs w:val="30"/>
              </w:rPr>
            </w:pPr>
            <w:r>
              <w:rPr>
                <w:b/>
                <w:bCs/>
                <w:sz w:val="30"/>
                <w:szCs w:val="30"/>
              </w:rPr>
              <w:t xml:space="preserve">Catalina Pérez Mesa </w:t>
            </w:r>
          </w:p>
        </w:tc>
        <w:tc>
          <w:tcPr>
            <w:tcW w:w="6196" w:type="dxa"/>
          </w:tcPr>
          <w:p w14:paraId="41947CB9" w14:textId="77777777" w:rsidR="00567E15" w:rsidRDefault="00567E15" w:rsidP="00567E15">
            <w:pPr>
              <w:rPr>
                <w:b/>
                <w:bCs/>
                <w:sz w:val="30"/>
                <w:szCs w:val="30"/>
              </w:rPr>
            </w:pPr>
            <w:r>
              <w:rPr>
                <w:b/>
                <w:bCs/>
                <w:sz w:val="30"/>
                <w:szCs w:val="30"/>
              </w:rPr>
              <w:t xml:space="preserve">Fecha de diligenciamiento: </w:t>
            </w:r>
          </w:p>
          <w:p w14:paraId="72A2878C" w14:textId="77777777" w:rsidR="00567E15" w:rsidRDefault="00567E15">
            <w:pPr>
              <w:rPr>
                <w:b/>
                <w:bCs/>
                <w:sz w:val="30"/>
                <w:szCs w:val="30"/>
              </w:rPr>
            </w:pPr>
          </w:p>
        </w:tc>
      </w:tr>
    </w:tbl>
    <w:p w14:paraId="3C2476E9" w14:textId="77777777" w:rsidR="00567E15" w:rsidRDefault="00567E15">
      <w:pPr>
        <w:rPr>
          <w:b/>
          <w:bCs/>
          <w:sz w:val="30"/>
          <w:szCs w:val="30"/>
        </w:rPr>
      </w:pPr>
    </w:p>
    <w:p w14:paraId="19E58856" w14:textId="697BCDB2" w:rsidR="00EE077C" w:rsidRDefault="00EE077C" w:rsidP="00EE077C">
      <w:pPr>
        <w:pStyle w:val="Prrafodelista"/>
        <w:numPr>
          <w:ilvl w:val="0"/>
          <w:numId w:val="1"/>
        </w:numPr>
        <w:rPr>
          <w:rFonts w:ascii="Poppins" w:hAnsi="Poppins" w:cs="Poppins"/>
          <w:b/>
          <w:bCs/>
          <w:color w:val="FF0000"/>
          <w:sz w:val="30"/>
          <w:szCs w:val="30"/>
        </w:rPr>
      </w:pPr>
      <w:r w:rsidRPr="00EE077C">
        <w:rPr>
          <w:rFonts w:ascii="Poppins" w:hAnsi="Poppins" w:cs="Poppins"/>
          <w:b/>
          <w:bCs/>
          <w:color w:val="FF0000"/>
          <w:sz w:val="30"/>
          <w:szCs w:val="30"/>
        </w:rPr>
        <w:t>SECCIÓN DIRECTOR DE PROGRAMA</w:t>
      </w:r>
    </w:p>
    <w:p w14:paraId="29D5A693" w14:textId="77777777" w:rsidR="00DB48F2" w:rsidRDefault="00EE077C" w:rsidP="00EE077C">
      <w:pPr>
        <w:ind w:left="360"/>
        <w:rPr>
          <w:rFonts w:ascii="Poppins" w:hAnsi="Poppins" w:cs="Poppins"/>
          <w:color w:val="FF0000"/>
          <w:sz w:val="24"/>
          <w:szCs w:val="24"/>
        </w:rPr>
      </w:pPr>
      <w:r w:rsidRPr="00EE077C">
        <w:rPr>
          <w:rFonts w:ascii="Poppins" w:hAnsi="Poppins" w:cs="Poppins"/>
          <w:b/>
          <w:bCs/>
          <w:color w:val="FF0000"/>
          <w:sz w:val="24"/>
          <w:szCs w:val="24"/>
        </w:rPr>
        <w:t>Instrucciones:</w:t>
      </w:r>
      <w:r w:rsidRPr="00EE077C">
        <w:rPr>
          <w:rFonts w:ascii="Poppins" w:hAnsi="Poppins" w:cs="Poppins"/>
          <w:color w:val="FF0000"/>
          <w:sz w:val="24"/>
          <w:szCs w:val="24"/>
        </w:rPr>
        <w:t xml:space="preserve"> </w:t>
      </w:r>
    </w:p>
    <w:p w14:paraId="106726DD" w14:textId="152F83EF" w:rsidR="00DB48F2" w:rsidRPr="00DB48F2" w:rsidRDefault="00C11F26" w:rsidP="00DB48F2">
      <w:pPr>
        <w:pStyle w:val="Prrafodelista"/>
        <w:numPr>
          <w:ilvl w:val="0"/>
          <w:numId w:val="2"/>
        </w:numPr>
        <w:rPr>
          <w:rFonts w:ascii="Poppins" w:hAnsi="Poppins" w:cs="Poppins"/>
          <w:color w:val="FF0000"/>
          <w:sz w:val="24"/>
          <w:szCs w:val="24"/>
        </w:rPr>
      </w:pPr>
      <w:r>
        <w:rPr>
          <w:rFonts w:ascii="Poppins" w:hAnsi="Poppins" w:cs="Poppins"/>
          <w:color w:val="FF0000"/>
          <w:sz w:val="24"/>
          <w:szCs w:val="24"/>
        </w:rPr>
        <w:t>Diligenciar</w:t>
      </w:r>
      <w:r w:rsidR="00EE077C" w:rsidRPr="00DB48F2">
        <w:rPr>
          <w:rFonts w:ascii="Poppins" w:hAnsi="Poppins" w:cs="Poppins"/>
          <w:color w:val="FF0000"/>
          <w:sz w:val="24"/>
          <w:szCs w:val="24"/>
        </w:rPr>
        <w:t xml:space="preserve"> la siguiente información</w:t>
      </w:r>
    </w:p>
    <w:p w14:paraId="66017742" w14:textId="6D19DF39" w:rsidR="00EE077C" w:rsidRPr="00DB48F2" w:rsidRDefault="00DB48F2" w:rsidP="00DB48F2">
      <w:pPr>
        <w:pStyle w:val="Prrafodelista"/>
        <w:numPr>
          <w:ilvl w:val="0"/>
          <w:numId w:val="2"/>
        </w:numPr>
        <w:rPr>
          <w:rFonts w:ascii="Poppins" w:hAnsi="Poppins" w:cs="Poppins"/>
          <w:color w:val="FF0000"/>
          <w:sz w:val="24"/>
          <w:szCs w:val="24"/>
        </w:rPr>
      </w:pPr>
      <w:r w:rsidRPr="00DB48F2">
        <w:rPr>
          <w:rFonts w:ascii="Poppins" w:hAnsi="Poppins" w:cs="Poppins"/>
          <w:color w:val="FF0000"/>
          <w:sz w:val="24"/>
          <w:szCs w:val="24"/>
        </w:rPr>
        <w:t>I</w:t>
      </w:r>
      <w:r w:rsidR="00EE077C" w:rsidRPr="00DB48F2">
        <w:rPr>
          <w:rFonts w:ascii="Poppins" w:hAnsi="Poppins" w:cs="Poppins"/>
          <w:color w:val="FF0000"/>
          <w:sz w:val="24"/>
          <w:szCs w:val="24"/>
        </w:rPr>
        <w:t>ncluir una fotografía en la respectiva carpeta del programa</w:t>
      </w:r>
    </w:p>
    <w:tbl>
      <w:tblPr>
        <w:tblStyle w:val="Tablaconcuadrcula"/>
        <w:tblW w:w="14459" w:type="dxa"/>
        <w:jc w:val="center"/>
        <w:tblLook w:val="04A0" w:firstRow="1" w:lastRow="0" w:firstColumn="1" w:lastColumn="0" w:noHBand="0" w:noVBand="1"/>
      </w:tblPr>
      <w:tblGrid>
        <w:gridCol w:w="3664"/>
        <w:gridCol w:w="2838"/>
        <w:gridCol w:w="4697"/>
        <w:gridCol w:w="3260"/>
      </w:tblGrid>
      <w:tr w:rsidR="00EE077C" w:rsidRPr="00EE077C" w14:paraId="63453C97" w14:textId="183658EF" w:rsidTr="00EE077C">
        <w:trPr>
          <w:jc w:val="center"/>
        </w:trPr>
        <w:tc>
          <w:tcPr>
            <w:tcW w:w="3664" w:type="dxa"/>
            <w:shd w:val="clear" w:color="auto" w:fill="FFD966" w:themeFill="accent4" w:themeFillTint="99"/>
            <w:vAlign w:val="center"/>
          </w:tcPr>
          <w:p w14:paraId="30F8BF11" w14:textId="4C626F17" w:rsidR="00EE077C" w:rsidRPr="00EE077C" w:rsidRDefault="00EE077C" w:rsidP="00EE077C">
            <w:pPr>
              <w:jc w:val="center"/>
              <w:rPr>
                <w:rFonts w:ascii="Poppins" w:hAnsi="Poppins" w:cs="Poppins"/>
                <w:b/>
                <w:bCs/>
              </w:rPr>
            </w:pPr>
            <w:r w:rsidRPr="00EE077C">
              <w:rPr>
                <w:rFonts w:ascii="Poppins" w:hAnsi="Poppins" w:cs="Poppins"/>
                <w:b/>
                <w:bCs/>
              </w:rPr>
              <w:t>Nombres y apellidos del director (completos)</w:t>
            </w:r>
          </w:p>
        </w:tc>
        <w:tc>
          <w:tcPr>
            <w:tcW w:w="2838" w:type="dxa"/>
            <w:shd w:val="clear" w:color="auto" w:fill="FFD966" w:themeFill="accent4" w:themeFillTint="99"/>
            <w:vAlign w:val="center"/>
          </w:tcPr>
          <w:p w14:paraId="51C6C531" w14:textId="58A70184" w:rsidR="00EE077C" w:rsidRPr="00EE077C" w:rsidRDefault="00EE077C" w:rsidP="00EE077C">
            <w:pPr>
              <w:jc w:val="center"/>
              <w:rPr>
                <w:rFonts w:ascii="Poppins" w:hAnsi="Poppins" w:cs="Poppins"/>
                <w:b/>
                <w:bCs/>
              </w:rPr>
            </w:pPr>
            <w:r w:rsidRPr="00EE077C">
              <w:rPr>
                <w:rFonts w:ascii="Poppins" w:hAnsi="Poppins" w:cs="Poppins"/>
                <w:b/>
                <w:bCs/>
              </w:rPr>
              <w:t>Títulos profesionales</w:t>
            </w:r>
          </w:p>
        </w:tc>
        <w:tc>
          <w:tcPr>
            <w:tcW w:w="4697" w:type="dxa"/>
            <w:shd w:val="clear" w:color="auto" w:fill="FFD966" w:themeFill="accent4" w:themeFillTint="99"/>
            <w:vAlign w:val="center"/>
          </w:tcPr>
          <w:p w14:paraId="4994475D" w14:textId="77777777" w:rsidR="00EE077C" w:rsidRPr="00EE077C" w:rsidRDefault="00EE077C" w:rsidP="00EE077C">
            <w:pPr>
              <w:jc w:val="center"/>
              <w:rPr>
                <w:rFonts w:ascii="Poppins" w:hAnsi="Poppins" w:cs="Poppins"/>
                <w:b/>
                <w:bCs/>
              </w:rPr>
            </w:pPr>
            <w:r w:rsidRPr="00EE077C">
              <w:rPr>
                <w:rFonts w:ascii="Poppins" w:hAnsi="Poppins" w:cs="Poppins"/>
                <w:b/>
                <w:bCs/>
              </w:rPr>
              <w:t>Breve descripción del perfil</w:t>
            </w:r>
          </w:p>
          <w:p w14:paraId="5187D6B8" w14:textId="63FFAA5B" w:rsidR="00EE077C" w:rsidRPr="00EE077C" w:rsidRDefault="00C11F26" w:rsidP="00386759">
            <w:pPr>
              <w:jc w:val="center"/>
              <w:rPr>
                <w:rFonts w:ascii="Poppins" w:hAnsi="Poppins" w:cs="Poppins"/>
                <w:b/>
                <w:bCs/>
              </w:rPr>
            </w:pPr>
            <w:r>
              <w:rPr>
                <w:rFonts w:ascii="Poppins" w:hAnsi="Poppins" w:cs="Poppins"/>
                <w:b/>
                <w:bCs/>
                <w:color w:val="FF0000"/>
              </w:rPr>
              <w:t>Un párrafo (</w:t>
            </w:r>
            <w:r w:rsidR="00EE077C" w:rsidRPr="00EE077C">
              <w:rPr>
                <w:rFonts w:ascii="Poppins" w:hAnsi="Poppins" w:cs="Poppins"/>
                <w:b/>
                <w:bCs/>
                <w:color w:val="FF0000"/>
              </w:rPr>
              <w:t>300 caracteres máximo</w:t>
            </w:r>
            <w:r w:rsidR="000A5F4D">
              <w:rPr>
                <w:rFonts w:ascii="Poppins" w:hAnsi="Poppins" w:cs="Poppins"/>
                <w:b/>
                <w:bCs/>
                <w:color w:val="FF0000"/>
              </w:rPr>
              <w:t>)</w:t>
            </w:r>
          </w:p>
        </w:tc>
        <w:tc>
          <w:tcPr>
            <w:tcW w:w="3260" w:type="dxa"/>
            <w:shd w:val="clear" w:color="auto" w:fill="FFD966" w:themeFill="accent4" w:themeFillTint="99"/>
            <w:vAlign w:val="center"/>
          </w:tcPr>
          <w:p w14:paraId="77FE87FC" w14:textId="18B43219" w:rsidR="00EE077C" w:rsidRPr="00EE077C" w:rsidRDefault="00EE077C" w:rsidP="00EE077C">
            <w:pPr>
              <w:jc w:val="center"/>
              <w:rPr>
                <w:rFonts w:ascii="Poppins" w:hAnsi="Poppins" w:cs="Poppins"/>
                <w:b/>
                <w:bCs/>
              </w:rPr>
            </w:pPr>
            <w:r w:rsidRPr="00EE077C">
              <w:rPr>
                <w:rFonts w:ascii="Poppins" w:hAnsi="Poppins" w:cs="Poppins"/>
                <w:b/>
                <w:bCs/>
              </w:rPr>
              <w:t>Correo electrónico</w:t>
            </w:r>
          </w:p>
        </w:tc>
      </w:tr>
      <w:tr w:rsidR="00EE077C" w:rsidRPr="00EE077C" w14:paraId="4581A1C2" w14:textId="7AB3D377" w:rsidTr="00EE077C">
        <w:trPr>
          <w:jc w:val="center"/>
        </w:trPr>
        <w:tc>
          <w:tcPr>
            <w:tcW w:w="3664" w:type="dxa"/>
            <w:vAlign w:val="center"/>
          </w:tcPr>
          <w:p w14:paraId="16CB5CF7" w14:textId="77777777" w:rsidR="00EE077C" w:rsidRDefault="00EE077C">
            <w:pPr>
              <w:rPr>
                <w:rFonts w:ascii="Poppins" w:hAnsi="Poppins" w:cs="Poppins"/>
              </w:rPr>
            </w:pPr>
          </w:p>
          <w:p w14:paraId="72324E56" w14:textId="77777777" w:rsidR="00EE077C" w:rsidRPr="00EE077C" w:rsidRDefault="00EE077C">
            <w:pPr>
              <w:rPr>
                <w:rFonts w:ascii="Poppins" w:hAnsi="Poppins" w:cs="Poppins"/>
              </w:rPr>
            </w:pPr>
          </w:p>
        </w:tc>
        <w:tc>
          <w:tcPr>
            <w:tcW w:w="2838" w:type="dxa"/>
            <w:vAlign w:val="center"/>
          </w:tcPr>
          <w:p w14:paraId="0EF41F26" w14:textId="77777777" w:rsidR="00EE077C" w:rsidRPr="00EE077C" w:rsidRDefault="00EE077C">
            <w:pPr>
              <w:rPr>
                <w:rFonts w:ascii="Poppins" w:hAnsi="Poppins" w:cs="Poppins"/>
              </w:rPr>
            </w:pPr>
          </w:p>
        </w:tc>
        <w:tc>
          <w:tcPr>
            <w:tcW w:w="4697" w:type="dxa"/>
            <w:vAlign w:val="center"/>
          </w:tcPr>
          <w:p w14:paraId="465BA97B" w14:textId="77777777" w:rsidR="00EE077C" w:rsidRPr="00EE077C" w:rsidRDefault="00EE077C">
            <w:pPr>
              <w:rPr>
                <w:rFonts w:ascii="Poppins" w:hAnsi="Poppins" w:cs="Poppins"/>
              </w:rPr>
            </w:pPr>
          </w:p>
        </w:tc>
        <w:tc>
          <w:tcPr>
            <w:tcW w:w="3260" w:type="dxa"/>
            <w:vAlign w:val="center"/>
          </w:tcPr>
          <w:p w14:paraId="21B431E4" w14:textId="77777777" w:rsidR="00EE077C" w:rsidRDefault="00EE077C">
            <w:pPr>
              <w:rPr>
                <w:rFonts w:ascii="Poppins" w:hAnsi="Poppins" w:cs="Poppins"/>
              </w:rPr>
            </w:pPr>
          </w:p>
          <w:p w14:paraId="7DC060BF" w14:textId="77777777" w:rsidR="00C11F26" w:rsidRDefault="00C11F26">
            <w:pPr>
              <w:rPr>
                <w:rFonts w:ascii="Poppins" w:hAnsi="Poppins" w:cs="Poppins"/>
              </w:rPr>
            </w:pPr>
          </w:p>
          <w:p w14:paraId="087A249C" w14:textId="77777777" w:rsidR="00C11F26" w:rsidRDefault="00C11F26">
            <w:pPr>
              <w:rPr>
                <w:rFonts w:ascii="Poppins" w:hAnsi="Poppins" w:cs="Poppins"/>
              </w:rPr>
            </w:pPr>
          </w:p>
          <w:p w14:paraId="0080C3EC" w14:textId="77777777" w:rsidR="00C11F26" w:rsidRDefault="00C11F26">
            <w:pPr>
              <w:rPr>
                <w:rFonts w:ascii="Poppins" w:hAnsi="Poppins" w:cs="Poppins"/>
              </w:rPr>
            </w:pPr>
          </w:p>
          <w:p w14:paraId="5FC4856C" w14:textId="77777777" w:rsidR="00C11F26" w:rsidRPr="00EE077C" w:rsidRDefault="00C11F26">
            <w:pPr>
              <w:rPr>
                <w:rFonts w:ascii="Poppins" w:hAnsi="Poppins" w:cs="Poppins"/>
              </w:rPr>
            </w:pPr>
          </w:p>
        </w:tc>
      </w:tr>
    </w:tbl>
    <w:p w14:paraId="7CCC2FA3" w14:textId="77777777" w:rsidR="00EE077C" w:rsidRDefault="00EE077C"/>
    <w:p w14:paraId="14A19FFA" w14:textId="77777777" w:rsidR="00EE077C" w:rsidRDefault="00EE077C"/>
    <w:p w14:paraId="042189CE" w14:textId="20AB93A2" w:rsidR="00EE077C" w:rsidRPr="00EE077C" w:rsidRDefault="00EE077C" w:rsidP="00EE077C">
      <w:pPr>
        <w:pStyle w:val="Prrafodelista"/>
        <w:numPr>
          <w:ilvl w:val="0"/>
          <w:numId w:val="1"/>
        </w:numPr>
        <w:rPr>
          <w:rFonts w:ascii="Poppins" w:hAnsi="Poppins" w:cs="Poppins"/>
          <w:b/>
          <w:bCs/>
          <w:color w:val="FF0000"/>
          <w:sz w:val="30"/>
          <w:szCs w:val="30"/>
        </w:rPr>
      </w:pPr>
      <w:r w:rsidRPr="00EE077C">
        <w:rPr>
          <w:rFonts w:ascii="Poppins" w:hAnsi="Poppins" w:cs="Poppins"/>
          <w:b/>
          <w:bCs/>
          <w:color w:val="FF0000"/>
          <w:sz w:val="30"/>
          <w:szCs w:val="30"/>
        </w:rPr>
        <w:t>SECCIÓN DOCENTES DESTACADOS</w:t>
      </w:r>
    </w:p>
    <w:p w14:paraId="7F30B530" w14:textId="77777777" w:rsidR="00DB48F2" w:rsidRDefault="00EE077C" w:rsidP="00EE077C">
      <w:pPr>
        <w:rPr>
          <w:rFonts w:ascii="Poppins" w:hAnsi="Poppins" w:cs="Poppins"/>
          <w:color w:val="FF0000"/>
          <w:sz w:val="24"/>
          <w:szCs w:val="24"/>
        </w:rPr>
      </w:pPr>
      <w:r w:rsidRPr="00EE077C">
        <w:rPr>
          <w:rFonts w:ascii="Poppins" w:hAnsi="Poppins" w:cs="Poppins"/>
          <w:b/>
          <w:bCs/>
          <w:color w:val="FF0000"/>
          <w:sz w:val="24"/>
          <w:szCs w:val="24"/>
        </w:rPr>
        <w:t>Instrucciones:</w:t>
      </w:r>
      <w:r>
        <w:rPr>
          <w:rFonts w:ascii="Poppins" w:hAnsi="Poppins" w:cs="Poppins"/>
          <w:color w:val="FF0000"/>
          <w:sz w:val="24"/>
          <w:szCs w:val="24"/>
        </w:rPr>
        <w:t xml:space="preserve"> </w:t>
      </w:r>
    </w:p>
    <w:p w14:paraId="5210B5B3" w14:textId="38D5DA9E" w:rsidR="00EE077C" w:rsidRPr="00DB48F2" w:rsidRDefault="00EE077C" w:rsidP="00DB48F2">
      <w:pPr>
        <w:pStyle w:val="Prrafodelista"/>
        <w:numPr>
          <w:ilvl w:val="0"/>
          <w:numId w:val="3"/>
        </w:numPr>
        <w:rPr>
          <w:rFonts w:ascii="Poppins" w:hAnsi="Poppins" w:cs="Poppins"/>
          <w:color w:val="FF0000"/>
          <w:sz w:val="24"/>
          <w:szCs w:val="24"/>
        </w:rPr>
      </w:pPr>
      <w:r w:rsidRPr="00DB48F2">
        <w:rPr>
          <w:rFonts w:ascii="Poppins" w:hAnsi="Poppins" w:cs="Poppins"/>
          <w:color w:val="FF0000"/>
          <w:sz w:val="24"/>
          <w:szCs w:val="24"/>
        </w:rPr>
        <w:t>Indicar máximo 5 docentes destacados por programa</w:t>
      </w:r>
    </w:p>
    <w:p w14:paraId="464A0E39" w14:textId="77777777" w:rsidR="00DB48F2" w:rsidRPr="00DB48F2" w:rsidRDefault="00DB48F2" w:rsidP="00DB48F2">
      <w:pPr>
        <w:pStyle w:val="Prrafodelista"/>
        <w:numPr>
          <w:ilvl w:val="0"/>
          <w:numId w:val="3"/>
        </w:numPr>
        <w:rPr>
          <w:rFonts w:ascii="Poppins" w:hAnsi="Poppins" w:cs="Poppins"/>
          <w:color w:val="FF0000"/>
          <w:sz w:val="24"/>
          <w:szCs w:val="24"/>
        </w:rPr>
      </w:pPr>
      <w:r w:rsidRPr="00DB48F2">
        <w:rPr>
          <w:rFonts w:ascii="Poppins" w:hAnsi="Poppins" w:cs="Poppins"/>
          <w:color w:val="FF0000"/>
          <w:sz w:val="24"/>
          <w:szCs w:val="24"/>
        </w:rPr>
        <w:t>Incluir una fotografía en la respectiva carpeta del programa</w:t>
      </w:r>
    </w:p>
    <w:tbl>
      <w:tblPr>
        <w:tblStyle w:val="Tablaconcuadrcula"/>
        <w:tblW w:w="14459" w:type="dxa"/>
        <w:jc w:val="center"/>
        <w:tblLayout w:type="fixed"/>
        <w:tblLook w:val="04A0" w:firstRow="1" w:lastRow="0" w:firstColumn="1" w:lastColumn="0" w:noHBand="0" w:noVBand="1"/>
      </w:tblPr>
      <w:tblGrid>
        <w:gridCol w:w="279"/>
        <w:gridCol w:w="3265"/>
        <w:gridCol w:w="3964"/>
        <w:gridCol w:w="3691"/>
        <w:gridCol w:w="3260"/>
      </w:tblGrid>
      <w:tr w:rsidR="00EE077C" w:rsidRPr="00EE077C" w14:paraId="0BA150CA" w14:textId="1EFB56F7" w:rsidTr="00EE077C">
        <w:trPr>
          <w:jc w:val="center"/>
        </w:trPr>
        <w:tc>
          <w:tcPr>
            <w:tcW w:w="3544" w:type="dxa"/>
            <w:gridSpan w:val="2"/>
            <w:shd w:val="clear" w:color="auto" w:fill="FFD966" w:themeFill="accent4" w:themeFillTint="99"/>
            <w:vAlign w:val="center"/>
          </w:tcPr>
          <w:p w14:paraId="24D7A12E" w14:textId="51A6093F" w:rsidR="00EE077C" w:rsidRPr="00EE077C" w:rsidRDefault="00EE077C" w:rsidP="00EE077C">
            <w:pPr>
              <w:jc w:val="center"/>
              <w:rPr>
                <w:rFonts w:ascii="Poppins" w:hAnsi="Poppins" w:cs="Poppins"/>
                <w:b/>
                <w:bCs/>
              </w:rPr>
            </w:pPr>
            <w:r w:rsidRPr="00EE077C">
              <w:rPr>
                <w:rFonts w:ascii="Poppins" w:hAnsi="Poppins" w:cs="Poppins"/>
                <w:b/>
                <w:bCs/>
              </w:rPr>
              <w:lastRenderedPageBreak/>
              <w:t>Nombres y apellidos del director (completos)</w:t>
            </w:r>
          </w:p>
        </w:tc>
        <w:tc>
          <w:tcPr>
            <w:tcW w:w="3964" w:type="dxa"/>
            <w:shd w:val="clear" w:color="auto" w:fill="FFD966" w:themeFill="accent4" w:themeFillTint="99"/>
            <w:vAlign w:val="center"/>
          </w:tcPr>
          <w:p w14:paraId="1B9A7B90" w14:textId="69BD9634" w:rsidR="00EE077C" w:rsidRPr="00EE077C" w:rsidRDefault="00EE077C" w:rsidP="00EE077C">
            <w:pPr>
              <w:jc w:val="center"/>
              <w:rPr>
                <w:rFonts w:ascii="Poppins" w:hAnsi="Poppins" w:cs="Poppins"/>
                <w:b/>
                <w:bCs/>
              </w:rPr>
            </w:pPr>
            <w:r w:rsidRPr="00EE077C">
              <w:rPr>
                <w:rFonts w:ascii="Poppins" w:hAnsi="Poppins" w:cs="Poppins"/>
                <w:b/>
                <w:bCs/>
              </w:rPr>
              <w:t>Títulos profesionales</w:t>
            </w:r>
          </w:p>
        </w:tc>
        <w:tc>
          <w:tcPr>
            <w:tcW w:w="3691" w:type="dxa"/>
            <w:shd w:val="clear" w:color="auto" w:fill="FFD966" w:themeFill="accent4" w:themeFillTint="99"/>
            <w:vAlign w:val="center"/>
          </w:tcPr>
          <w:p w14:paraId="29384905" w14:textId="0CA7A157" w:rsidR="00EE077C" w:rsidRPr="00EE077C" w:rsidRDefault="00EE077C" w:rsidP="00EE077C">
            <w:pPr>
              <w:jc w:val="center"/>
              <w:rPr>
                <w:rFonts w:ascii="Poppins" w:hAnsi="Poppins" w:cs="Poppins"/>
                <w:b/>
                <w:bCs/>
              </w:rPr>
            </w:pPr>
            <w:r w:rsidRPr="00EE077C">
              <w:rPr>
                <w:rFonts w:ascii="Poppins" w:hAnsi="Poppins" w:cs="Poppins"/>
                <w:b/>
                <w:bCs/>
              </w:rPr>
              <w:t>Breve descripción del perfil</w:t>
            </w:r>
          </w:p>
          <w:p w14:paraId="1082F944" w14:textId="36ABD8D2" w:rsidR="00EE077C" w:rsidRPr="00EE077C" w:rsidRDefault="00EE077C" w:rsidP="00386759">
            <w:pPr>
              <w:jc w:val="center"/>
              <w:rPr>
                <w:rFonts w:ascii="Poppins" w:hAnsi="Poppins" w:cs="Poppins"/>
                <w:b/>
                <w:bCs/>
              </w:rPr>
            </w:pPr>
            <w:r w:rsidRPr="00EE077C">
              <w:rPr>
                <w:rFonts w:ascii="Poppins" w:hAnsi="Poppins" w:cs="Poppins"/>
                <w:b/>
                <w:bCs/>
                <w:color w:val="FF0000"/>
              </w:rPr>
              <w:t>(</w:t>
            </w:r>
            <w:r w:rsidR="00F40B4B">
              <w:rPr>
                <w:rFonts w:ascii="Poppins" w:hAnsi="Poppins" w:cs="Poppins"/>
                <w:b/>
                <w:bCs/>
                <w:color w:val="FF0000"/>
              </w:rPr>
              <w:t>3</w:t>
            </w:r>
            <w:r w:rsidRPr="00EE077C">
              <w:rPr>
                <w:rFonts w:ascii="Poppins" w:hAnsi="Poppins" w:cs="Poppins"/>
                <w:b/>
                <w:bCs/>
                <w:color w:val="FF0000"/>
              </w:rPr>
              <w:t>00 caracteres máximo)</w:t>
            </w:r>
          </w:p>
        </w:tc>
        <w:tc>
          <w:tcPr>
            <w:tcW w:w="3260" w:type="dxa"/>
            <w:shd w:val="clear" w:color="auto" w:fill="FFD966" w:themeFill="accent4" w:themeFillTint="99"/>
            <w:vAlign w:val="center"/>
          </w:tcPr>
          <w:p w14:paraId="2B4412BB" w14:textId="539E3ED3" w:rsidR="00EE077C" w:rsidRPr="00EE077C" w:rsidRDefault="00EE077C" w:rsidP="00EE077C">
            <w:pPr>
              <w:jc w:val="center"/>
              <w:rPr>
                <w:rFonts w:ascii="Poppins" w:hAnsi="Poppins" w:cs="Poppins"/>
                <w:b/>
                <w:bCs/>
              </w:rPr>
            </w:pPr>
            <w:r w:rsidRPr="00EE077C">
              <w:rPr>
                <w:rFonts w:ascii="Poppins" w:hAnsi="Poppins" w:cs="Poppins"/>
                <w:b/>
                <w:bCs/>
              </w:rPr>
              <w:t>Correo electrónico</w:t>
            </w:r>
          </w:p>
        </w:tc>
      </w:tr>
      <w:tr w:rsidR="00EE077C" w:rsidRPr="00EE077C" w14:paraId="0ADC0C71" w14:textId="6D8F50F8" w:rsidTr="00EE077C">
        <w:trPr>
          <w:jc w:val="center"/>
        </w:trPr>
        <w:tc>
          <w:tcPr>
            <w:tcW w:w="279" w:type="dxa"/>
            <w:vAlign w:val="center"/>
          </w:tcPr>
          <w:p w14:paraId="46DE343D" w14:textId="6809C03B" w:rsidR="00EE077C" w:rsidRPr="00EE077C" w:rsidRDefault="00EE077C" w:rsidP="00EE077C">
            <w:pPr>
              <w:rPr>
                <w:rFonts w:ascii="Poppins" w:hAnsi="Poppins" w:cs="Poppins"/>
              </w:rPr>
            </w:pPr>
            <w:r>
              <w:rPr>
                <w:rFonts w:ascii="Poppins" w:hAnsi="Poppins" w:cs="Poppins"/>
              </w:rPr>
              <w:t>1</w:t>
            </w:r>
          </w:p>
        </w:tc>
        <w:tc>
          <w:tcPr>
            <w:tcW w:w="3265" w:type="dxa"/>
            <w:vAlign w:val="center"/>
          </w:tcPr>
          <w:p w14:paraId="5091FCD2" w14:textId="77777777" w:rsidR="00EE077C" w:rsidRDefault="00EE077C" w:rsidP="00EE077C">
            <w:pPr>
              <w:rPr>
                <w:rFonts w:ascii="Poppins" w:hAnsi="Poppins" w:cs="Poppins"/>
              </w:rPr>
            </w:pPr>
          </w:p>
          <w:p w14:paraId="5586D2CA" w14:textId="77777777" w:rsidR="00EE077C" w:rsidRPr="00EE077C" w:rsidRDefault="00EE077C" w:rsidP="00EE077C">
            <w:pPr>
              <w:rPr>
                <w:rFonts w:ascii="Poppins" w:hAnsi="Poppins" w:cs="Poppins"/>
              </w:rPr>
            </w:pPr>
          </w:p>
        </w:tc>
        <w:tc>
          <w:tcPr>
            <w:tcW w:w="3964" w:type="dxa"/>
            <w:vAlign w:val="center"/>
          </w:tcPr>
          <w:p w14:paraId="305165ED" w14:textId="77777777" w:rsidR="00EE077C" w:rsidRPr="00EE077C" w:rsidRDefault="00EE077C" w:rsidP="00EE077C">
            <w:pPr>
              <w:rPr>
                <w:rFonts w:ascii="Poppins" w:hAnsi="Poppins" w:cs="Poppins"/>
              </w:rPr>
            </w:pPr>
          </w:p>
        </w:tc>
        <w:tc>
          <w:tcPr>
            <w:tcW w:w="3691" w:type="dxa"/>
            <w:vAlign w:val="center"/>
          </w:tcPr>
          <w:p w14:paraId="3DC00712" w14:textId="77777777" w:rsidR="00EE077C" w:rsidRPr="00EE077C" w:rsidRDefault="00EE077C" w:rsidP="00EE077C">
            <w:pPr>
              <w:rPr>
                <w:rFonts w:ascii="Poppins" w:hAnsi="Poppins" w:cs="Poppins"/>
              </w:rPr>
            </w:pPr>
          </w:p>
        </w:tc>
        <w:tc>
          <w:tcPr>
            <w:tcW w:w="3260" w:type="dxa"/>
            <w:vAlign w:val="center"/>
          </w:tcPr>
          <w:p w14:paraId="2E222D69" w14:textId="77777777" w:rsidR="00EE077C" w:rsidRPr="00EE077C" w:rsidRDefault="00EE077C" w:rsidP="00EE077C">
            <w:pPr>
              <w:rPr>
                <w:rFonts w:ascii="Poppins" w:hAnsi="Poppins" w:cs="Poppins"/>
              </w:rPr>
            </w:pPr>
          </w:p>
        </w:tc>
      </w:tr>
      <w:tr w:rsidR="00EE077C" w:rsidRPr="00EE077C" w14:paraId="76CF19AB" w14:textId="7034DD99" w:rsidTr="00EE077C">
        <w:trPr>
          <w:jc w:val="center"/>
        </w:trPr>
        <w:tc>
          <w:tcPr>
            <w:tcW w:w="279" w:type="dxa"/>
            <w:vAlign w:val="center"/>
          </w:tcPr>
          <w:p w14:paraId="7185D636" w14:textId="635E10F8" w:rsidR="00EE077C" w:rsidRDefault="00EE077C" w:rsidP="00EE077C">
            <w:pPr>
              <w:rPr>
                <w:rFonts w:ascii="Poppins" w:hAnsi="Poppins" w:cs="Poppins"/>
              </w:rPr>
            </w:pPr>
            <w:r>
              <w:rPr>
                <w:rFonts w:ascii="Poppins" w:hAnsi="Poppins" w:cs="Poppins"/>
              </w:rPr>
              <w:t>2</w:t>
            </w:r>
          </w:p>
        </w:tc>
        <w:tc>
          <w:tcPr>
            <w:tcW w:w="3265" w:type="dxa"/>
            <w:vAlign w:val="center"/>
          </w:tcPr>
          <w:p w14:paraId="1EA8CB24" w14:textId="77777777" w:rsidR="00EE077C" w:rsidRDefault="00EE077C" w:rsidP="00EE077C">
            <w:pPr>
              <w:rPr>
                <w:rFonts w:ascii="Poppins" w:hAnsi="Poppins" w:cs="Poppins"/>
              </w:rPr>
            </w:pPr>
          </w:p>
          <w:p w14:paraId="3677D286" w14:textId="77777777" w:rsidR="00EE077C" w:rsidRPr="00EE077C" w:rsidRDefault="00EE077C" w:rsidP="00EE077C">
            <w:pPr>
              <w:rPr>
                <w:rFonts w:ascii="Poppins" w:hAnsi="Poppins" w:cs="Poppins"/>
              </w:rPr>
            </w:pPr>
          </w:p>
        </w:tc>
        <w:tc>
          <w:tcPr>
            <w:tcW w:w="3964" w:type="dxa"/>
            <w:vAlign w:val="center"/>
          </w:tcPr>
          <w:p w14:paraId="2DD430BA" w14:textId="77777777" w:rsidR="00EE077C" w:rsidRPr="00EE077C" w:rsidRDefault="00EE077C" w:rsidP="00EE077C">
            <w:pPr>
              <w:rPr>
                <w:rFonts w:ascii="Poppins" w:hAnsi="Poppins" w:cs="Poppins"/>
              </w:rPr>
            </w:pPr>
          </w:p>
        </w:tc>
        <w:tc>
          <w:tcPr>
            <w:tcW w:w="3691" w:type="dxa"/>
            <w:vAlign w:val="center"/>
          </w:tcPr>
          <w:p w14:paraId="405E2570" w14:textId="77777777" w:rsidR="00EE077C" w:rsidRPr="00EE077C" w:rsidRDefault="00EE077C" w:rsidP="00EE077C">
            <w:pPr>
              <w:rPr>
                <w:rFonts w:ascii="Poppins" w:hAnsi="Poppins" w:cs="Poppins"/>
              </w:rPr>
            </w:pPr>
          </w:p>
        </w:tc>
        <w:tc>
          <w:tcPr>
            <w:tcW w:w="3260" w:type="dxa"/>
            <w:vAlign w:val="center"/>
          </w:tcPr>
          <w:p w14:paraId="37262939" w14:textId="77777777" w:rsidR="00EE077C" w:rsidRPr="00EE077C" w:rsidRDefault="00EE077C" w:rsidP="00EE077C">
            <w:pPr>
              <w:rPr>
                <w:rFonts w:ascii="Poppins" w:hAnsi="Poppins" w:cs="Poppins"/>
              </w:rPr>
            </w:pPr>
          </w:p>
        </w:tc>
      </w:tr>
      <w:tr w:rsidR="00EE077C" w:rsidRPr="00EE077C" w14:paraId="36ACF7EF" w14:textId="4E084640" w:rsidTr="00EE077C">
        <w:trPr>
          <w:jc w:val="center"/>
        </w:trPr>
        <w:tc>
          <w:tcPr>
            <w:tcW w:w="279" w:type="dxa"/>
            <w:vAlign w:val="center"/>
          </w:tcPr>
          <w:p w14:paraId="06E12FD8" w14:textId="77777777" w:rsidR="00EE077C" w:rsidRDefault="00EE077C" w:rsidP="00EE077C">
            <w:pPr>
              <w:rPr>
                <w:rFonts w:ascii="Poppins" w:hAnsi="Poppins" w:cs="Poppins"/>
              </w:rPr>
            </w:pPr>
            <w:r>
              <w:rPr>
                <w:rFonts w:ascii="Poppins" w:hAnsi="Poppins" w:cs="Poppins"/>
              </w:rPr>
              <w:t>3</w:t>
            </w:r>
          </w:p>
          <w:p w14:paraId="2E5DB79A" w14:textId="1A7547C3" w:rsidR="00EE077C" w:rsidRDefault="00EE077C" w:rsidP="00EE077C">
            <w:pPr>
              <w:rPr>
                <w:rFonts w:ascii="Poppins" w:hAnsi="Poppins" w:cs="Poppins"/>
              </w:rPr>
            </w:pPr>
          </w:p>
        </w:tc>
        <w:tc>
          <w:tcPr>
            <w:tcW w:w="3265" w:type="dxa"/>
            <w:vAlign w:val="center"/>
          </w:tcPr>
          <w:p w14:paraId="5C59486A" w14:textId="77777777" w:rsidR="00EE077C" w:rsidRPr="00EE077C" w:rsidRDefault="00EE077C" w:rsidP="00EE077C">
            <w:pPr>
              <w:rPr>
                <w:rFonts w:ascii="Poppins" w:hAnsi="Poppins" w:cs="Poppins"/>
              </w:rPr>
            </w:pPr>
          </w:p>
        </w:tc>
        <w:tc>
          <w:tcPr>
            <w:tcW w:w="3964" w:type="dxa"/>
            <w:vAlign w:val="center"/>
          </w:tcPr>
          <w:p w14:paraId="683BF08F" w14:textId="77777777" w:rsidR="00EE077C" w:rsidRPr="00EE077C" w:rsidRDefault="00EE077C" w:rsidP="00EE077C">
            <w:pPr>
              <w:rPr>
                <w:rFonts w:ascii="Poppins" w:hAnsi="Poppins" w:cs="Poppins"/>
              </w:rPr>
            </w:pPr>
          </w:p>
        </w:tc>
        <w:tc>
          <w:tcPr>
            <w:tcW w:w="3691" w:type="dxa"/>
            <w:vAlign w:val="center"/>
          </w:tcPr>
          <w:p w14:paraId="5E8886EC" w14:textId="77777777" w:rsidR="00EE077C" w:rsidRPr="00EE077C" w:rsidRDefault="00EE077C" w:rsidP="00EE077C">
            <w:pPr>
              <w:rPr>
                <w:rFonts w:ascii="Poppins" w:hAnsi="Poppins" w:cs="Poppins"/>
              </w:rPr>
            </w:pPr>
          </w:p>
        </w:tc>
        <w:tc>
          <w:tcPr>
            <w:tcW w:w="3260" w:type="dxa"/>
            <w:vAlign w:val="center"/>
          </w:tcPr>
          <w:p w14:paraId="2E7BD739" w14:textId="77777777" w:rsidR="00EE077C" w:rsidRPr="00EE077C" w:rsidRDefault="00EE077C" w:rsidP="00EE077C">
            <w:pPr>
              <w:rPr>
                <w:rFonts w:ascii="Poppins" w:hAnsi="Poppins" w:cs="Poppins"/>
              </w:rPr>
            </w:pPr>
          </w:p>
        </w:tc>
      </w:tr>
      <w:tr w:rsidR="00EE077C" w:rsidRPr="00EE077C" w14:paraId="2411B622" w14:textId="5FFC749B" w:rsidTr="00EE077C">
        <w:trPr>
          <w:jc w:val="center"/>
        </w:trPr>
        <w:tc>
          <w:tcPr>
            <w:tcW w:w="279" w:type="dxa"/>
            <w:vAlign w:val="center"/>
          </w:tcPr>
          <w:p w14:paraId="6A5A252E" w14:textId="683C10D1" w:rsidR="00EE077C" w:rsidRDefault="00EE077C" w:rsidP="00EE077C">
            <w:pPr>
              <w:rPr>
                <w:rFonts w:ascii="Poppins" w:hAnsi="Poppins" w:cs="Poppins"/>
              </w:rPr>
            </w:pPr>
            <w:r>
              <w:rPr>
                <w:rFonts w:ascii="Poppins" w:hAnsi="Poppins" w:cs="Poppins"/>
              </w:rPr>
              <w:t>4</w:t>
            </w:r>
          </w:p>
          <w:p w14:paraId="1ACC7A2D" w14:textId="77777777" w:rsidR="00EE077C" w:rsidRDefault="00EE077C" w:rsidP="00EE077C">
            <w:pPr>
              <w:rPr>
                <w:rFonts w:ascii="Poppins" w:hAnsi="Poppins" w:cs="Poppins"/>
              </w:rPr>
            </w:pPr>
          </w:p>
        </w:tc>
        <w:tc>
          <w:tcPr>
            <w:tcW w:w="3265" w:type="dxa"/>
            <w:vAlign w:val="center"/>
          </w:tcPr>
          <w:p w14:paraId="3177C985" w14:textId="77777777" w:rsidR="00EE077C" w:rsidRPr="00EE077C" w:rsidRDefault="00EE077C" w:rsidP="00EE077C">
            <w:pPr>
              <w:rPr>
                <w:rFonts w:ascii="Poppins" w:hAnsi="Poppins" w:cs="Poppins"/>
              </w:rPr>
            </w:pPr>
          </w:p>
        </w:tc>
        <w:tc>
          <w:tcPr>
            <w:tcW w:w="3964" w:type="dxa"/>
            <w:vAlign w:val="center"/>
          </w:tcPr>
          <w:p w14:paraId="5B7ABD7E" w14:textId="77777777" w:rsidR="00EE077C" w:rsidRPr="00EE077C" w:rsidRDefault="00EE077C" w:rsidP="00EE077C">
            <w:pPr>
              <w:rPr>
                <w:rFonts w:ascii="Poppins" w:hAnsi="Poppins" w:cs="Poppins"/>
              </w:rPr>
            </w:pPr>
          </w:p>
        </w:tc>
        <w:tc>
          <w:tcPr>
            <w:tcW w:w="3691" w:type="dxa"/>
            <w:vAlign w:val="center"/>
          </w:tcPr>
          <w:p w14:paraId="0EC4843C" w14:textId="77777777" w:rsidR="00EE077C" w:rsidRPr="00EE077C" w:rsidRDefault="00EE077C" w:rsidP="00EE077C">
            <w:pPr>
              <w:rPr>
                <w:rFonts w:ascii="Poppins" w:hAnsi="Poppins" w:cs="Poppins"/>
              </w:rPr>
            </w:pPr>
          </w:p>
        </w:tc>
        <w:tc>
          <w:tcPr>
            <w:tcW w:w="3260" w:type="dxa"/>
            <w:vAlign w:val="center"/>
          </w:tcPr>
          <w:p w14:paraId="73124269" w14:textId="77777777" w:rsidR="00EE077C" w:rsidRPr="00EE077C" w:rsidRDefault="00EE077C" w:rsidP="00EE077C">
            <w:pPr>
              <w:rPr>
                <w:rFonts w:ascii="Poppins" w:hAnsi="Poppins" w:cs="Poppins"/>
              </w:rPr>
            </w:pPr>
          </w:p>
        </w:tc>
      </w:tr>
      <w:tr w:rsidR="00EE077C" w:rsidRPr="00EE077C" w14:paraId="4A1B229B" w14:textId="1E8AA9C3" w:rsidTr="00EE077C">
        <w:trPr>
          <w:jc w:val="center"/>
        </w:trPr>
        <w:tc>
          <w:tcPr>
            <w:tcW w:w="279" w:type="dxa"/>
            <w:vAlign w:val="center"/>
          </w:tcPr>
          <w:p w14:paraId="74862CC1" w14:textId="4C85EFFB" w:rsidR="00EE077C" w:rsidRDefault="00EE077C" w:rsidP="00EE077C">
            <w:pPr>
              <w:rPr>
                <w:rFonts w:ascii="Poppins" w:hAnsi="Poppins" w:cs="Poppins"/>
              </w:rPr>
            </w:pPr>
            <w:r>
              <w:rPr>
                <w:rFonts w:ascii="Poppins" w:hAnsi="Poppins" w:cs="Poppins"/>
              </w:rPr>
              <w:t>5</w:t>
            </w:r>
          </w:p>
        </w:tc>
        <w:tc>
          <w:tcPr>
            <w:tcW w:w="3265" w:type="dxa"/>
            <w:vAlign w:val="center"/>
          </w:tcPr>
          <w:p w14:paraId="7E659796" w14:textId="77777777" w:rsidR="00EE077C" w:rsidRDefault="00EE077C" w:rsidP="00EE077C">
            <w:pPr>
              <w:rPr>
                <w:rFonts w:ascii="Poppins" w:hAnsi="Poppins" w:cs="Poppins"/>
              </w:rPr>
            </w:pPr>
          </w:p>
          <w:p w14:paraId="5A6FEED5" w14:textId="77777777" w:rsidR="00EE077C" w:rsidRPr="00EE077C" w:rsidRDefault="00EE077C" w:rsidP="00EE077C">
            <w:pPr>
              <w:rPr>
                <w:rFonts w:ascii="Poppins" w:hAnsi="Poppins" w:cs="Poppins"/>
              </w:rPr>
            </w:pPr>
          </w:p>
        </w:tc>
        <w:tc>
          <w:tcPr>
            <w:tcW w:w="3964" w:type="dxa"/>
            <w:vAlign w:val="center"/>
          </w:tcPr>
          <w:p w14:paraId="132A5200" w14:textId="77777777" w:rsidR="00EE077C" w:rsidRPr="00EE077C" w:rsidRDefault="00EE077C" w:rsidP="00EE077C">
            <w:pPr>
              <w:rPr>
                <w:rFonts w:ascii="Poppins" w:hAnsi="Poppins" w:cs="Poppins"/>
              </w:rPr>
            </w:pPr>
          </w:p>
        </w:tc>
        <w:tc>
          <w:tcPr>
            <w:tcW w:w="3691" w:type="dxa"/>
            <w:vAlign w:val="center"/>
          </w:tcPr>
          <w:p w14:paraId="59987DB3" w14:textId="77777777" w:rsidR="00EE077C" w:rsidRPr="00EE077C" w:rsidRDefault="00EE077C" w:rsidP="00EE077C">
            <w:pPr>
              <w:rPr>
                <w:rFonts w:ascii="Poppins" w:hAnsi="Poppins" w:cs="Poppins"/>
              </w:rPr>
            </w:pPr>
          </w:p>
        </w:tc>
        <w:tc>
          <w:tcPr>
            <w:tcW w:w="3260" w:type="dxa"/>
            <w:vAlign w:val="center"/>
          </w:tcPr>
          <w:p w14:paraId="489F5BCE" w14:textId="77777777" w:rsidR="00EE077C" w:rsidRPr="00EE077C" w:rsidRDefault="00EE077C" w:rsidP="00EE077C">
            <w:pPr>
              <w:rPr>
                <w:rFonts w:ascii="Poppins" w:hAnsi="Poppins" w:cs="Poppins"/>
              </w:rPr>
            </w:pPr>
          </w:p>
        </w:tc>
      </w:tr>
    </w:tbl>
    <w:p w14:paraId="2DA7BAC2" w14:textId="77777777" w:rsidR="00EE077C" w:rsidRPr="00EE077C" w:rsidRDefault="00EE077C" w:rsidP="00EE077C">
      <w:pPr>
        <w:rPr>
          <w:rFonts w:ascii="Poppins" w:hAnsi="Poppins" w:cs="Poppins"/>
          <w:b/>
          <w:bCs/>
          <w:color w:val="FF0000"/>
          <w:sz w:val="30"/>
          <w:szCs w:val="30"/>
        </w:rPr>
      </w:pPr>
    </w:p>
    <w:p w14:paraId="488E0767" w14:textId="5BFF2741" w:rsidR="00DB48F2" w:rsidRDefault="00DB48F2" w:rsidP="00DB48F2">
      <w:pPr>
        <w:pStyle w:val="Prrafodelista"/>
        <w:numPr>
          <w:ilvl w:val="0"/>
          <w:numId w:val="1"/>
        </w:numPr>
        <w:rPr>
          <w:rFonts w:ascii="Poppins" w:hAnsi="Poppins" w:cs="Poppins"/>
          <w:b/>
          <w:bCs/>
          <w:color w:val="FF0000"/>
          <w:sz w:val="30"/>
          <w:szCs w:val="30"/>
        </w:rPr>
      </w:pPr>
      <w:r w:rsidRPr="00DB48F2">
        <w:rPr>
          <w:rFonts w:ascii="Poppins" w:hAnsi="Poppins" w:cs="Poppins"/>
          <w:b/>
          <w:bCs/>
          <w:color w:val="FF0000"/>
          <w:sz w:val="30"/>
          <w:szCs w:val="30"/>
        </w:rPr>
        <w:t xml:space="preserve">SECCIÓN </w:t>
      </w:r>
      <w:r>
        <w:rPr>
          <w:rFonts w:ascii="Poppins" w:hAnsi="Poppins" w:cs="Poppins"/>
          <w:b/>
          <w:bCs/>
          <w:color w:val="FF0000"/>
          <w:sz w:val="30"/>
          <w:szCs w:val="30"/>
        </w:rPr>
        <w:t>INFORMACIÓN DEL PROGRAMA</w:t>
      </w:r>
    </w:p>
    <w:tbl>
      <w:tblPr>
        <w:tblStyle w:val="Tablaconcuadrcula"/>
        <w:tblW w:w="0" w:type="auto"/>
        <w:tblLook w:val="04A0" w:firstRow="1" w:lastRow="0" w:firstColumn="1" w:lastColumn="0" w:noHBand="0" w:noVBand="1"/>
      </w:tblPr>
      <w:tblGrid>
        <w:gridCol w:w="2689"/>
        <w:gridCol w:w="12007"/>
      </w:tblGrid>
      <w:tr w:rsidR="00DB48F2" w14:paraId="53EA56F6" w14:textId="77777777" w:rsidTr="00DB48F2">
        <w:tc>
          <w:tcPr>
            <w:tcW w:w="2689" w:type="dxa"/>
            <w:shd w:val="clear" w:color="auto" w:fill="FFD966" w:themeFill="accent4" w:themeFillTint="99"/>
            <w:vAlign w:val="center"/>
          </w:tcPr>
          <w:p w14:paraId="4F2A01CC" w14:textId="1186267F" w:rsidR="00DB48F2" w:rsidRPr="00DB48F2" w:rsidRDefault="00DB48F2" w:rsidP="00DB48F2">
            <w:pPr>
              <w:jc w:val="center"/>
              <w:rPr>
                <w:rFonts w:ascii="Poppins" w:hAnsi="Poppins" w:cs="Poppins"/>
                <w:b/>
                <w:bCs/>
                <w:color w:val="000000" w:themeColor="text1"/>
              </w:rPr>
            </w:pPr>
            <w:r w:rsidRPr="00DB48F2">
              <w:rPr>
                <w:rFonts w:ascii="Poppins" w:hAnsi="Poppins" w:cs="Poppins"/>
                <w:b/>
                <w:bCs/>
                <w:color w:val="000000" w:themeColor="text1"/>
              </w:rPr>
              <w:t>Información</w:t>
            </w:r>
          </w:p>
        </w:tc>
        <w:tc>
          <w:tcPr>
            <w:tcW w:w="12007" w:type="dxa"/>
            <w:shd w:val="clear" w:color="auto" w:fill="FFD966" w:themeFill="accent4" w:themeFillTint="99"/>
            <w:vAlign w:val="center"/>
          </w:tcPr>
          <w:p w14:paraId="1993BDF0" w14:textId="5E9128DD" w:rsidR="00DB48F2" w:rsidRPr="00DB48F2" w:rsidRDefault="00DB48F2" w:rsidP="00DB48F2">
            <w:pPr>
              <w:jc w:val="center"/>
              <w:rPr>
                <w:rFonts w:ascii="Poppins" w:hAnsi="Poppins" w:cs="Poppins"/>
                <w:b/>
                <w:bCs/>
                <w:color w:val="000000" w:themeColor="text1"/>
              </w:rPr>
            </w:pPr>
            <w:r>
              <w:rPr>
                <w:rFonts w:ascii="Poppins" w:hAnsi="Poppins" w:cs="Poppins"/>
                <w:b/>
                <w:bCs/>
                <w:color w:val="000000" w:themeColor="text1"/>
              </w:rPr>
              <w:t>Textos</w:t>
            </w:r>
          </w:p>
        </w:tc>
      </w:tr>
      <w:tr w:rsidR="0055339D" w14:paraId="095976D9" w14:textId="77777777" w:rsidTr="0049678F">
        <w:tc>
          <w:tcPr>
            <w:tcW w:w="2689" w:type="dxa"/>
            <w:vAlign w:val="center"/>
          </w:tcPr>
          <w:p w14:paraId="6016ECBD" w14:textId="3095EE0B" w:rsidR="0055339D" w:rsidRPr="00DB48F2" w:rsidRDefault="0055339D" w:rsidP="0055339D">
            <w:pPr>
              <w:rPr>
                <w:rFonts w:ascii="Poppins" w:hAnsi="Poppins" w:cs="Poppins"/>
                <w:b/>
                <w:bCs/>
                <w:color w:val="000000" w:themeColor="text1"/>
              </w:rPr>
            </w:pPr>
            <w:r w:rsidRPr="00B84EC2">
              <w:rPr>
                <w:rFonts w:ascii="Century Gothic" w:hAnsi="Century Gothic"/>
                <w:b/>
                <w:bCs/>
              </w:rPr>
              <w:t>Nombre del programa</w:t>
            </w:r>
          </w:p>
        </w:tc>
        <w:tc>
          <w:tcPr>
            <w:tcW w:w="12007" w:type="dxa"/>
          </w:tcPr>
          <w:p w14:paraId="6A84F28A" w14:textId="0FC2B354" w:rsidR="0055339D" w:rsidRPr="0032218E" w:rsidRDefault="00F312EB" w:rsidP="0055339D">
            <w:pPr>
              <w:rPr>
                <w:rFonts w:ascii="Century Gothic" w:hAnsi="Century Gothic" w:cs="Poppins"/>
                <w:color w:val="000000" w:themeColor="text1"/>
              </w:rPr>
            </w:pPr>
            <w:r w:rsidRPr="0032218E">
              <w:rPr>
                <w:rFonts w:ascii="Century Gothic" w:hAnsi="Century Gothic" w:cs="Arial-BoldMT"/>
                <w:kern w:val="0"/>
              </w:rPr>
              <w:t>Especialización en Responsabilidad y Seguros</w:t>
            </w:r>
          </w:p>
        </w:tc>
      </w:tr>
      <w:tr w:rsidR="0055339D" w14:paraId="58925AA4" w14:textId="77777777" w:rsidTr="0049678F">
        <w:tc>
          <w:tcPr>
            <w:tcW w:w="2689" w:type="dxa"/>
            <w:vAlign w:val="center"/>
          </w:tcPr>
          <w:p w14:paraId="483106B9" w14:textId="02D9EBF3"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SNIES</w:t>
            </w:r>
          </w:p>
        </w:tc>
        <w:tc>
          <w:tcPr>
            <w:tcW w:w="12007" w:type="dxa"/>
          </w:tcPr>
          <w:p w14:paraId="1BDBC146" w14:textId="77777777" w:rsidR="0055339D" w:rsidRPr="0032218E" w:rsidRDefault="0055339D" w:rsidP="0055339D">
            <w:pPr>
              <w:rPr>
                <w:rFonts w:ascii="Century Gothic" w:hAnsi="Century Gothic" w:cs="Poppins"/>
                <w:color w:val="000000" w:themeColor="text1"/>
              </w:rPr>
            </w:pPr>
          </w:p>
        </w:tc>
      </w:tr>
      <w:tr w:rsidR="0055339D" w14:paraId="24CB439B" w14:textId="77777777" w:rsidTr="0049678F">
        <w:tc>
          <w:tcPr>
            <w:tcW w:w="2689" w:type="dxa"/>
            <w:vAlign w:val="center"/>
          </w:tcPr>
          <w:p w14:paraId="01AC38F9" w14:textId="7D3D757B"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Registro calificado</w:t>
            </w:r>
          </w:p>
        </w:tc>
        <w:tc>
          <w:tcPr>
            <w:tcW w:w="12007" w:type="dxa"/>
          </w:tcPr>
          <w:p w14:paraId="47125171" w14:textId="2D95ADC1" w:rsidR="0055339D" w:rsidRPr="0032218E" w:rsidRDefault="00CF05B5" w:rsidP="0055339D">
            <w:pPr>
              <w:rPr>
                <w:rFonts w:ascii="Century Gothic" w:hAnsi="Century Gothic" w:cs="Poppins"/>
                <w:color w:val="000000" w:themeColor="text1"/>
              </w:rPr>
            </w:pPr>
            <w:r w:rsidRPr="0032218E">
              <w:rPr>
                <w:rFonts w:ascii="Century Gothic" w:hAnsi="Century Gothic" w:cs="Poppins"/>
                <w:color w:val="000000" w:themeColor="text1"/>
              </w:rPr>
              <w:t>Resolución 005199 24 FEB 2026</w:t>
            </w:r>
          </w:p>
        </w:tc>
      </w:tr>
      <w:tr w:rsidR="0055339D" w14:paraId="0529BA99" w14:textId="77777777" w:rsidTr="0049678F">
        <w:tc>
          <w:tcPr>
            <w:tcW w:w="2689" w:type="dxa"/>
            <w:vAlign w:val="center"/>
          </w:tcPr>
          <w:p w14:paraId="24ED5CD7" w14:textId="39D0F655"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Título que otorga</w:t>
            </w:r>
          </w:p>
        </w:tc>
        <w:tc>
          <w:tcPr>
            <w:tcW w:w="12007" w:type="dxa"/>
          </w:tcPr>
          <w:p w14:paraId="410F5B2E" w14:textId="77E81031" w:rsidR="0055339D" w:rsidRPr="0032218E" w:rsidRDefault="00AC46CF" w:rsidP="0055339D">
            <w:pPr>
              <w:rPr>
                <w:rFonts w:ascii="Century Gothic" w:hAnsi="Century Gothic" w:cs="Poppins"/>
                <w:color w:val="000000" w:themeColor="text1"/>
              </w:rPr>
            </w:pPr>
            <w:r w:rsidRPr="0032218E">
              <w:rPr>
                <w:rFonts w:ascii="Century Gothic" w:hAnsi="Century Gothic" w:cs="Poppins"/>
                <w:color w:val="000000" w:themeColor="text1"/>
              </w:rPr>
              <w:t>Especialista en Responsabilidad y Seguros</w:t>
            </w:r>
          </w:p>
        </w:tc>
      </w:tr>
      <w:tr w:rsidR="0055339D" w14:paraId="5D60240D" w14:textId="77777777" w:rsidTr="0049678F">
        <w:tc>
          <w:tcPr>
            <w:tcW w:w="2689" w:type="dxa"/>
            <w:vAlign w:val="center"/>
          </w:tcPr>
          <w:p w14:paraId="2CE82C9E" w14:textId="2086F505"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Duración</w:t>
            </w:r>
          </w:p>
        </w:tc>
        <w:tc>
          <w:tcPr>
            <w:tcW w:w="12007" w:type="dxa"/>
          </w:tcPr>
          <w:p w14:paraId="6204633E" w14:textId="6077F6F4" w:rsidR="0055339D" w:rsidRPr="0032218E" w:rsidRDefault="00291A26" w:rsidP="0055339D">
            <w:pPr>
              <w:rPr>
                <w:rFonts w:ascii="Century Gothic" w:hAnsi="Century Gothic" w:cs="Poppins"/>
                <w:color w:val="000000" w:themeColor="text1"/>
              </w:rPr>
            </w:pPr>
            <w:r w:rsidRPr="0032218E">
              <w:rPr>
                <w:rFonts w:ascii="Century Gothic" w:hAnsi="Century Gothic" w:cs="Poppins"/>
                <w:color w:val="000000" w:themeColor="text1"/>
              </w:rPr>
              <w:t xml:space="preserve">1 año </w:t>
            </w:r>
          </w:p>
        </w:tc>
      </w:tr>
      <w:tr w:rsidR="0055339D" w14:paraId="26A9C3F0" w14:textId="77777777" w:rsidTr="0049678F">
        <w:tc>
          <w:tcPr>
            <w:tcW w:w="2689" w:type="dxa"/>
            <w:vAlign w:val="center"/>
          </w:tcPr>
          <w:p w14:paraId="4C540174" w14:textId="747287FF"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Lugar de desarrollo</w:t>
            </w:r>
          </w:p>
        </w:tc>
        <w:tc>
          <w:tcPr>
            <w:tcW w:w="12007" w:type="dxa"/>
          </w:tcPr>
          <w:p w14:paraId="4DC8AD36" w14:textId="1BB39139" w:rsidR="0055339D" w:rsidRPr="0032218E" w:rsidRDefault="003B0B1F" w:rsidP="0055339D">
            <w:pPr>
              <w:rPr>
                <w:rFonts w:ascii="Century Gothic" w:hAnsi="Century Gothic" w:cs="Poppins"/>
                <w:color w:val="000000" w:themeColor="text1"/>
              </w:rPr>
            </w:pPr>
            <w:r w:rsidRPr="0032218E">
              <w:rPr>
                <w:rFonts w:ascii="Century Gothic" w:hAnsi="Century Gothic" w:cs="Poppins"/>
                <w:color w:val="000000" w:themeColor="text1"/>
              </w:rPr>
              <w:t>Armenia (Quindío), Medellín y Bello (Antioquia)</w:t>
            </w:r>
          </w:p>
        </w:tc>
      </w:tr>
      <w:tr w:rsidR="0055339D" w14:paraId="7929563E" w14:textId="77777777" w:rsidTr="0049678F">
        <w:tc>
          <w:tcPr>
            <w:tcW w:w="2689" w:type="dxa"/>
            <w:vAlign w:val="center"/>
          </w:tcPr>
          <w:p w14:paraId="59CEA76D" w14:textId="68D830E7"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Modalidad</w:t>
            </w:r>
          </w:p>
        </w:tc>
        <w:tc>
          <w:tcPr>
            <w:tcW w:w="12007" w:type="dxa"/>
          </w:tcPr>
          <w:p w14:paraId="67F9E73F" w14:textId="56CEBD1A" w:rsidR="0055339D" w:rsidRPr="0032218E" w:rsidRDefault="003B0B1F" w:rsidP="0055339D">
            <w:pPr>
              <w:rPr>
                <w:rFonts w:ascii="Century Gothic" w:hAnsi="Century Gothic" w:cs="Poppins"/>
                <w:color w:val="000000" w:themeColor="text1"/>
              </w:rPr>
            </w:pPr>
            <w:r w:rsidRPr="0032218E">
              <w:rPr>
                <w:rFonts w:ascii="Century Gothic" w:hAnsi="Century Gothic" w:cs="Poppins"/>
                <w:color w:val="000000" w:themeColor="text1"/>
              </w:rPr>
              <w:t xml:space="preserve">Presencial </w:t>
            </w:r>
          </w:p>
        </w:tc>
      </w:tr>
      <w:tr w:rsidR="0055339D" w14:paraId="0C0A4EA5" w14:textId="77777777" w:rsidTr="0049678F">
        <w:tc>
          <w:tcPr>
            <w:tcW w:w="2689" w:type="dxa"/>
            <w:vAlign w:val="center"/>
          </w:tcPr>
          <w:p w14:paraId="3DFF8255" w14:textId="487E5E43"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Presentación</w:t>
            </w:r>
          </w:p>
        </w:tc>
        <w:tc>
          <w:tcPr>
            <w:tcW w:w="12007" w:type="dxa"/>
          </w:tcPr>
          <w:p w14:paraId="0FBC63FC" w14:textId="77777777" w:rsidR="0055339D" w:rsidRPr="0032218E" w:rsidRDefault="0055339D" w:rsidP="00E33509">
            <w:pPr>
              <w:jc w:val="both"/>
              <w:rPr>
                <w:rFonts w:ascii="Century Gothic" w:hAnsi="Century Gothic" w:cs="Poppins"/>
                <w:b/>
                <w:bCs/>
              </w:rPr>
            </w:pPr>
          </w:p>
          <w:p w14:paraId="5244B52B" w14:textId="77777777" w:rsidR="000622B2" w:rsidRDefault="00881419" w:rsidP="00E33509">
            <w:pPr>
              <w:jc w:val="both"/>
              <w:rPr>
                <w:rFonts w:ascii="Century Gothic" w:hAnsi="Century Gothic" w:cs="Arial"/>
              </w:rPr>
            </w:pPr>
            <w:r w:rsidRPr="0032218E">
              <w:rPr>
                <w:rFonts w:ascii="Century Gothic" w:hAnsi="Century Gothic"/>
              </w:rPr>
              <w:t xml:space="preserve">El programa de especialización en </w:t>
            </w:r>
            <w:r w:rsidR="00405EAF">
              <w:rPr>
                <w:rFonts w:ascii="Century Gothic" w:hAnsi="Century Gothic"/>
              </w:rPr>
              <w:t>R</w:t>
            </w:r>
            <w:r w:rsidRPr="0032218E">
              <w:rPr>
                <w:rFonts w:ascii="Century Gothic" w:hAnsi="Century Gothic"/>
              </w:rPr>
              <w:t xml:space="preserve">esponsabilidad y </w:t>
            </w:r>
            <w:r w:rsidR="00405EAF">
              <w:rPr>
                <w:rFonts w:ascii="Century Gothic" w:hAnsi="Century Gothic"/>
              </w:rPr>
              <w:t>S</w:t>
            </w:r>
            <w:r w:rsidRPr="0032218E">
              <w:rPr>
                <w:rFonts w:ascii="Century Gothic" w:hAnsi="Century Gothic"/>
              </w:rPr>
              <w:t xml:space="preserve">eguros se denomina así por que abarca de forma integral el riesgo (análisis, gestión y asegurabilidad) y los daños (determinación de responsabilidad, negociación y litigio). </w:t>
            </w:r>
            <w:r w:rsidR="00C24BFC">
              <w:rPr>
                <w:rFonts w:ascii="Century Gothic" w:hAnsi="Century Gothic"/>
              </w:rPr>
              <w:t>B</w:t>
            </w:r>
            <w:r w:rsidR="00F02813" w:rsidRPr="0032218E">
              <w:rPr>
                <w:rFonts w:ascii="Century Gothic" w:hAnsi="Century Gothic" w:cs="Arial"/>
              </w:rPr>
              <w:t>usca profundizar en una mirada integral sobre los riesgos y los daños</w:t>
            </w:r>
            <w:r w:rsidR="001A674D">
              <w:rPr>
                <w:rFonts w:ascii="Century Gothic" w:hAnsi="Century Gothic" w:cs="Arial"/>
              </w:rPr>
              <w:t xml:space="preserve"> y </w:t>
            </w:r>
            <w:r w:rsidR="00F02813" w:rsidRPr="0032218E">
              <w:rPr>
                <w:rFonts w:ascii="Century Gothic" w:hAnsi="Century Gothic" w:cs="Arial"/>
              </w:rPr>
              <w:t>para ello, es importante no solo observar los aspectos de la responsabilidad, es decir, cuando el daño ya haya acaecido como consecuencia de la conducta antijurídica de alguna persona natural u organización de derecho público o privado</w:t>
            </w:r>
            <w:r w:rsidR="000622B2">
              <w:rPr>
                <w:rFonts w:ascii="Century Gothic" w:hAnsi="Century Gothic" w:cs="Arial"/>
              </w:rPr>
              <w:t>;</w:t>
            </w:r>
            <w:r w:rsidR="00F02813" w:rsidRPr="0032218E">
              <w:rPr>
                <w:rFonts w:ascii="Century Gothic" w:hAnsi="Century Gothic" w:cs="Arial"/>
              </w:rPr>
              <w:t xml:space="preserve"> es también importante tener en cuenta la prevención y gestión de los riesgos en cualquier actividad, esto implica tener en cuenta varias dimensiones como las humanas, culturales, naturales, tecnológicas, legales, entre otras, que pueden incidir en la ocurrencia de daños y cuyos riesgos se podrían prospectar y prevenir</w:t>
            </w:r>
            <w:r w:rsidR="000622B2">
              <w:rPr>
                <w:rFonts w:ascii="Century Gothic" w:hAnsi="Century Gothic" w:cs="Arial"/>
              </w:rPr>
              <w:t>.</w:t>
            </w:r>
          </w:p>
          <w:p w14:paraId="7D4F9CE2" w14:textId="448EBC8A" w:rsidR="00F02813" w:rsidRPr="0032218E" w:rsidRDefault="000622B2" w:rsidP="00E33509">
            <w:pPr>
              <w:jc w:val="both"/>
              <w:rPr>
                <w:rFonts w:ascii="Century Gothic" w:hAnsi="Century Gothic" w:cs="Arial"/>
              </w:rPr>
            </w:pPr>
            <w:r>
              <w:rPr>
                <w:rFonts w:ascii="Century Gothic" w:hAnsi="Century Gothic" w:cs="Arial"/>
              </w:rPr>
              <w:t>P</w:t>
            </w:r>
            <w:r w:rsidR="00F02813" w:rsidRPr="0032218E">
              <w:rPr>
                <w:rFonts w:ascii="Century Gothic" w:hAnsi="Century Gothic" w:cs="Arial"/>
              </w:rPr>
              <w:t xml:space="preserve">ara esto, se debe tener en cuenta las teorías que buscan la prevención de los riesgos, normas técnicas como la ISO 31000:2018, aspectos técnicos del sector asegurador, teorías de la negociación de los siniestros y daños </w:t>
            </w:r>
            <w:r w:rsidR="00F02813" w:rsidRPr="0032218E">
              <w:rPr>
                <w:rFonts w:ascii="Century Gothic" w:hAnsi="Century Gothic" w:cs="Arial"/>
              </w:rPr>
              <w:lastRenderedPageBreak/>
              <w:t xml:space="preserve">y las teorías de la reparación jurídica de los daños causados, esto garantiza este abordaje integral, entendiendo a los riesgos y daños como un sistema en el que se puede intervenir. </w:t>
            </w:r>
          </w:p>
          <w:p w14:paraId="51EB0794" w14:textId="7242946B" w:rsidR="00DB5AE8" w:rsidRDefault="00DB5AE8" w:rsidP="00E33509">
            <w:pPr>
              <w:jc w:val="both"/>
              <w:rPr>
                <w:rFonts w:ascii="Century Gothic" w:hAnsi="Century Gothic"/>
              </w:rPr>
            </w:pPr>
          </w:p>
          <w:p w14:paraId="0411510D" w14:textId="432DDFAF" w:rsidR="006B1308" w:rsidRDefault="00881419" w:rsidP="00E33509">
            <w:pPr>
              <w:jc w:val="both"/>
              <w:rPr>
                <w:rFonts w:ascii="Century Gothic" w:hAnsi="Century Gothic"/>
              </w:rPr>
            </w:pPr>
            <w:r w:rsidRPr="0032218E">
              <w:rPr>
                <w:rFonts w:ascii="Century Gothic" w:hAnsi="Century Gothic"/>
              </w:rPr>
              <w:t>Este programa se justifica debido a las complejidades de las realidades sociales y organizacionales en Colombia, especialmente en los tres lugares de desarrollo: Distrito de Ciencia, Tecnología e Innovación de Medellín, municipio de Bello y el Hub de innovación en la ciudad de Armenia, marcado por indicadores considerables en accidentalidad, incumplimientos y violaciones de derechos, así como el advenimiento de desarrollos tecnológicos en el marco de la economía digital que demandan profesionales con capacidades para identificar, analizar y gestionar los riesgos y el cumplimiento acorde a los nuevos retos que se plantean, con el fin de minimizar los impactos que se puedan generar.</w:t>
            </w:r>
          </w:p>
          <w:p w14:paraId="19C1AE8D" w14:textId="77777777" w:rsidR="00C65DA4" w:rsidRDefault="00C65DA4" w:rsidP="00E33509">
            <w:pPr>
              <w:jc w:val="both"/>
              <w:rPr>
                <w:rFonts w:ascii="Century Gothic" w:hAnsi="Century Gothic"/>
              </w:rPr>
            </w:pPr>
          </w:p>
          <w:p w14:paraId="464DB96A" w14:textId="77777777" w:rsidR="00A74490" w:rsidRDefault="00881419" w:rsidP="00E33509">
            <w:pPr>
              <w:jc w:val="both"/>
              <w:rPr>
                <w:rFonts w:ascii="Century Gothic" w:hAnsi="Century Gothic"/>
              </w:rPr>
            </w:pPr>
            <w:r w:rsidRPr="0032218E">
              <w:rPr>
                <w:rFonts w:ascii="Century Gothic" w:hAnsi="Century Gothic"/>
              </w:rPr>
              <w:t xml:space="preserve">Los especialistas deberán adquirir habilidades para enfrentar los desafíos legales de la responsabilidad civil, del Estado y las reclamaciones en el sector asegurador. Para ello dentro del currículo los seminarios estarán dispuestos en cuatro ciclos de formación: </w:t>
            </w:r>
          </w:p>
          <w:p w14:paraId="54EB0B0B" w14:textId="77777777" w:rsidR="00A74490" w:rsidRDefault="00881419" w:rsidP="00E33509">
            <w:pPr>
              <w:jc w:val="both"/>
              <w:rPr>
                <w:rFonts w:ascii="Century Gothic" w:hAnsi="Century Gothic"/>
              </w:rPr>
            </w:pPr>
            <w:r w:rsidRPr="0032218E">
              <w:rPr>
                <w:rFonts w:ascii="Century Gothic" w:hAnsi="Century Gothic"/>
              </w:rPr>
              <w:t xml:space="preserve">1. Gestión, prevención y asegurabilidad de los riesgos, </w:t>
            </w:r>
          </w:p>
          <w:p w14:paraId="031499F5" w14:textId="77777777" w:rsidR="00A74490" w:rsidRDefault="00881419" w:rsidP="00E33509">
            <w:pPr>
              <w:jc w:val="both"/>
              <w:rPr>
                <w:rFonts w:ascii="Century Gothic" w:hAnsi="Century Gothic"/>
              </w:rPr>
            </w:pPr>
            <w:r w:rsidRPr="0032218E">
              <w:rPr>
                <w:rFonts w:ascii="Century Gothic" w:hAnsi="Century Gothic"/>
              </w:rPr>
              <w:t xml:space="preserve">2. Fundamentos de la responsabilidad patrimonial, </w:t>
            </w:r>
          </w:p>
          <w:p w14:paraId="166EE033" w14:textId="77777777" w:rsidR="00A74490" w:rsidRDefault="00881419" w:rsidP="00E33509">
            <w:pPr>
              <w:jc w:val="both"/>
              <w:rPr>
                <w:rFonts w:ascii="Century Gothic" w:hAnsi="Century Gothic"/>
              </w:rPr>
            </w:pPr>
            <w:r w:rsidRPr="0032218E">
              <w:rPr>
                <w:rFonts w:ascii="Century Gothic" w:hAnsi="Century Gothic"/>
              </w:rPr>
              <w:t xml:space="preserve">3. responsabilidad del Estado y de los funcionarios públicos y </w:t>
            </w:r>
          </w:p>
          <w:p w14:paraId="120DEC16" w14:textId="77777777" w:rsidR="00A74490" w:rsidRDefault="00881419" w:rsidP="00E33509">
            <w:pPr>
              <w:jc w:val="both"/>
              <w:rPr>
                <w:rFonts w:ascii="Century Gothic" w:hAnsi="Century Gothic"/>
              </w:rPr>
            </w:pPr>
            <w:r w:rsidRPr="0032218E">
              <w:rPr>
                <w:rFonts w:ascii="Century Gothic" w:hAnsi="Century Gothic"/>
              </w:rPr>
              <w:t xml:space="preserve">4. El daño. </w:t>
            </w:r>
          </w:p>
          <w:p w14:paraId="03D77A87" w14:textId="369BCCD6" w:rsidR="00881419" w:rsidRPr="0032218E" w:rsidRDefault="00881419" w:rsidP="00E33509">
            <w:pPr>
              <w:jc w:val="both"/>
              <w:rPr>
                <w:rFonts w:ascii="Century Gothic" w:hAnsi="Century Gothic"/>
              </w:rPr>
            </w:pPr>
            <w:r w:rsidRPr="0032218E">
              <w:rPr>
                <w:rFonts w:ascii="Century Gothic" w:hAnsi="Century Gothic"/>
              </w:rPr>
              <w:t xml:space="preserve">Para conseguir los resultados de aprendizaje de la especialización, se privilegiarán metodologías activas como análisis de casos, aprendizaje basado en problemas, simulaciones, aprendizaje servicio y visitas a organizaciones que permitirán a los estudiantes desarrollar competencias en análisis de riesgos, compliance, asegurabilidad, así como habilidades para el litigio y la negociación de los daños. También se adquirirán conocimientos en responsabilidad civil contractual, extracontractual y del Estado. </w:t>
            </w:r>
          </w:p>
          <w:p w14:paraId="58AAB3FD" w14:textId="77777777" w:rsidR="00A74490" w:rsidRDefault="00A74490" w:rsidP="00E33509">
            <w:pPr>
              <w:jc w:val="both"/>
              <w:rPr>
                <w:rFonts w:ascii="Century Gothic" w:hAnsi="Century Gothic" w:cs="Arial"/>
              </w:rPr>
            </w:pPr>
          </w:p>
          <w:p w14:paraId="03BC8FDB" w14:textId="77777777" w:rsidR="00957FBC" w:rsidRDefault="005E5E2E" w:rsidP="00E33509">
            <w:pPr>
              <w:jc w:val="both"/>
              <w:rPr>
                <w:rStyle w:val="normaltextrun"/>
                <w:rFonts w:ascii="Century Gothic" w:hAnsi="Century Gothic" w:cs="Arial"/>
                <w:color w:val="000000" w:themeColor="text1"/>
              </w:rPr>
            </w:pPr>
            <w:r w:rsidRPr="0032218E">
              <w:rPr>
                <w:rFonts w:ascii="Century Gothic" w:hAnsi="Century Gothic" w:cs="Arial"/>
              </w:rPr>
              <w:t xml:space="preserve">La Especialización en Responsabilidad y Seguros de la Universidad de San Buenaventura Medellín </w:t>
            </w:r>
            <w:r w:rsidR="00D243DB">
              <w:rPr>
                <w:rFonts w:ascii="Century Gothic" w:hAnsi="Century Gothic" w:cs="Arial"/>
              </w:rPr>
              <w:t xml:space="preserve">formará </w:t>
            </w:r>
            <w:r w:rsidR="00D243DB" w:rsidRPr="0032218E">
              <w:rPr>
                <w:rStyle w:val="normaltextrun"/>
                <w:rFonts w:ascii="Century Gothic" w:hAnsi="Century Gothic" w:cs="Arial"/>
                <w:color w:val="000000" w:themeColor="text1"/>
              </w:rPr>
              <w:t>especialistas</w:t>
            </w:r>
            <w:r w:rsidRPr="0032218E">
              <w:rPr>
                <w:rStyle w:val="normaltextrun"/>
                <w:rFonts w:ascii="Century Gothic" w:hAnsi="Century Gothic" w:cs="Arial"/>
                <w:color w:val="000000" w:themeColor="text1"/>
              </w:rPr>
              <w:t xml:space="preserve"> con </w:t>
            </w:r>
            <w:r w:rsidRPr="0032218E">
              <w:rPr>
                <w:rFonts w:ascii="Century Gothic" w:hAnsi="Century Gothic" w:cs="Arial"/>
              </w:rPr>
              <w:t xml:space="preserve">pensamiento crítico, con competencias para identificar y comprender los fundamentos teóricos y prácticos de la responsabilidad civil y del Estado, así como del derecho de seguros, </w:t>
            </w:r>
            <w:r w:rsidR="00A11F60">
              <w:rPr>
                <w:rFonts w:ascii="Century Gothic" w:hAnsi="Century Gothic" w:cs="Arial"/>
              </w:rPr>
              <w:t>podrán</w:t>
            </w:r>
            <w:r w:rsidRPr="0032218E">
              <w:rPr>
                <w:rFonts w:ascii="Century Gothic" w:hAnsi="Century Gothic" w:cs="Arial"/>
              </w:rPr>
              <w:t xml:space="preserve"> diferenciar los diferentes regímenes de responsabilidad y aplicar las herramientas procesales </w:t>
            </w:r>
            <w:r w:rsidR="00B178E7" w:rsidRPr="0032218E">
              <w:rPr>
                <w:rFonts w:ascii="Century Gothic" w:hAnsi="Century Gothic" w:cs="Arial"/>
              </w:rPr>
              <w:t>adecuadas,</w:t>
            </w:r>
            <w:r w:rsidRPr="0032218E">
              <w:rPr>
                <w:rFonts w:ascii="Century Gothic" w:hAnsi="Century Gothic" w:cs="Arial"/>
              </w:rPr>
              <w:t xml:space="preserve"> así como encontrar la relación entre el contrato de seguro y la responsabilidad</w:t>
            </w:r>
            <w:r w:rsidRPr="0032218E">
              <w:rPr>
                <w:rStyle w:val="normaltextrun"/>
                <w:rFonts w:ascii="Century Gothic" w:hAnsi="Century Gothic" w:cs="Arial"/>
                <w:color w:val="000000" w:themeColor="text1"/>
              </w:rPr>
              <w:t xml:space="preserve">. </w:t>
            </w:r>
          </w:p>
          <w:p w14:paraId="70E59FD3" w14:textId="21D5020E" w:rsidR="005E5E2E" w:rsidRPr="0032218E" w:rsidRDefault="00B178E7" w:rsidP="00E33509">
            <w:pPr>
              <w:jc w:val="both"/>
              <w:rPr>
                <w:rStyle w:val="eop"/>
                <w:rFonts w:ascii="Century Gothic" w:hAnsi="Century Gothic" w:cs="Arial"/>
                <w:color w:val="000000" w:themeColor="text1"/>
              </w:rPr>
            </w:pPr>
            <w:r>
              <w:rPr>
                <w:rStyle w:val="normaltextrun"/>
                <w:rFonts w:ascii="Century Gothic" w:hAnsi="Century Gothic" w:cs="Arial"/>
                <w:color w:val="000000" w:themeColor="text1"/>
              </w:rPr>
              <w:t xml:space="preserve">Los estudiantes obtendrán </w:t>
            </w:r>
            <w:r w:rsidR="00D243DB">
              <w:rPr>
                <w:rStyle w:val="normaltextrun"/>
                <w:rFonts w:ascii="Century Gothic" w:hAnsi="Century Gothic" w:cs="Arial"/>
                <w:color w:val="000000" w:themeColor="text1"/>
              </w:rPr>
              <w:t>las competencias</w:t>
            </w:r>
            <w:r w:rsidR="005E5E2E" w:rsidRPr="0032218E">
              <w:rPr>
                <w:rStyle w:val="normaltextrun"/>
                <w:rFonts w:ascii="Century Gothic" w:hAnsi="Century Gothic" w:cs="Arial"/>
                <w:color w:val="000000" w:themeColor="text1"/>
              </w:rPr>
              <w:t xml:space="preserve"> para desempeñarse en múltiples campos en el sector público y privado, como abogados/as consultores/as y asesores/as, proponiendo soluciones innovadoras en un contexto global.</w:t>
            </w:r>
            <w:r w:rsidR="005E5E2E" w:rsidRPr="0032218E">
              <w:rPr>
                <w:rStyle w:val="eop"/>
                <w:rFonts w:ascii="Century Gothic" w:hAnsi="Century Gothic" w:cs="Arial"/>
                <w:color w:val="000000" w:themeColor="text1"/>
              </w:rPr>
              <w:t> </w:t>
            </w:r>
          </w:p>
          <w:p w14:paraId="34314562" w14:textId="77777777" w:rsidR="005E5E2E" w:rsidRPr="0032218E" w:rsidRDefault="005E5E2E" w:rsidP="00E33509">
            <w:pPr>
              <w:jc w:val="both"/>
              <w:rPr>
                <w:rFonts w:ascii="Century Gothic" w:hAnsi="Century Gothic" w:cs="Arial"/>
              </w:rPr>
            </w:pPr>
          </w:p>
          <w:p w14:paraId="1C078BD6" w14:textId="77777777" w:rsidR="00D435A6" w:rsidRPr="0032218E" w:rsidRDefault="00D435A6" w:rsidP="00E33509">
            <w:pPr>
              <w:jc w:val="both"/>
              <w:rPr>
                <w:rFonts w:ascii="Century Gothic" w:hAnsi="Century Gothic" w:cs="Arial"/>
              </w:rPr>
            </w:pPr>
          </w:p>
          <w:p w14:paraId="3F2DCAD2" w14:textId="54564B2D" w:rsidR="00B33ACF" w:rsidRPr="0032218E" w:rsidRDefault="00B33ACF" w:rsidP="00E33509">
            <w:pPr>
              <w:jc w:val="both"/>
              <w:rPr>
                <w:rFonts w:ascii="Century Gothic" w:hAnsi="Century Gothic" w:cs="Arial"/>
              </w:rPr>
            </w:pPr>
            <w:r w:rsidRPr="0032218E">
              <w:rPr>
                <w:rFonts w:ascii="Century Gothic" w:hAnsi="Century Gothic" w:cs="Arial"/>
              </w:rPr>
              <w:t xml:space="preserve"> </w:t>
            </w:r>
          </w:p>
          <w:p w14:paraId="3F8818AF" w14:textId="7C842D69" w:rsidR="0055339D" w:rsidRPr="0032218E" w:rsidRDefault="0055339D" w:rsidP="00E33509">
            <w:pPr>
              <w:jc w:val="both"/>
              <w:rPr>
                <w:rFonts w:ascii="Century Gothic" w:hAnsi="Century Gothic" w:cs="Poppins"/>
                <w:b/>
                <w:bCs/>
                <w:color w:val="000000" w:themeColor="text1"/>
              </w:rPr>
            </w:pPr>
          </w:p>
          <w:p w14:paraId="0E37C196" w14:textId="0BFFF65B" w:rsidR="00297749" w:rsidRPr="0032218E" w:rsidRDefault="00297749" w:rsidP="00E33509">
            <w:pPr>
              <w:jc w:val="both"/>
              <w:rPr>
                <w:rFonts w:ascii="Century Gothic" w:hAnsi="Century Gothic" w:cs="Poppins"/>
                <w:b/>
                <w:bCs/>
                <w:color w:val="000000" w:themeColor="text1"/>
              </w:rPr>
            </w:pPr>
          </w:p>
        </w:tc>
      </w:tr>
      <w:tr w:rsidR="0055339D" w14:paraId="1E8AD2CE" w14:textId="77777777" w:rsidTr="0049678F">
        <w:tc>
          <w:tcPr>
            <w:tcW w:w="2689" w:type="dxa"/>
            <w:vAlign w:val="center"/>
          </w:tcPr>
          <w:p w14:paraId="4367D0B3" w14:textId="32F318DE"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lastRenderedPageBreak/>
              <w:t>Dirigid</w:t>
            </w:r>
            <w:r>
              <w:rPr>
                <w:rFonts w:ascii="Century Gothic" w:hAnsi="Century Gothic"/>
                <w:b/>
                <w:bCs/>
              </w:rPr>
              <w:t>a</w:t>
            </w:r>
            <w:r w:rsidRPr="00B84EC2">
              <w:rPr>
                <w:rFonts w:ascii="Century Gothic" w:hAnsi="Century Gothic"/>
                <w:b/>
                <w:bCs/>
              </w:rPr>
              <w:t xml:space="preserve"> a:</w:t>
            </w:r>
          </w:p>
        </w:tc>
        <w:tc>
          <w:tcPr>
            <w:tcW w:w="12007" w:type="dxa"/>
          </w:tcPr>
          <w:p w14:paraId="6E87BD91" w14:textId="77777777" w:rsidR="00E17CC0" w:rsidRDefault="00E17CC0" w:rsidP="00297749">
            <w:pPr>
              <w:jc w:val="both"/>
              <w:rPr>
                <w:rFonts w:ascii="Poppins" w:hAnsi="Poppins" w:cs="Poppins"/>
                <w:sz w:val="24"/>
                <w:szCs w:val="24"/>
              </w:rPr>
            </w:pPr>
          </w:p>
          <w:p w14:paraId="73A6879D" w14:textId="324EC29B" w:rsidR="00200A48" w:rsidRPr="005E07EA" w:rsidRDefault="00200A48" w:rsidP="00E33509">
            <w:pPr>
              <w:jc w:val="both"/>
              <w:rPr>
                <w:rFonts w:ascii="Century Gothic" w:hAnsi="Century Gothic" w:cs="Arial"/>
              </w:rPr>
            </w:pPr>
            <w:r w:rsidRPr="005E07EA">
              <w:rPr>
                <w:rFonts w:ascii="Century Gothic" w:hAnsi="Century Gothic" w:cs="Arial"/>
              </w:rPr>
              <w:t xml:space="preserve">Esta especialización </w:t>
            </w:r>
            <w:r w:rsidR="006B25DD">
              <w:rPr>
                <w:rFonts w:ascii="Century Gothic" w:hAnsi="Century Gothic" w:cs="Arial"/>
              </w:rPr>
              <w:t xml:space="preserve">cuenta con un diseño interdisciplinar y esta </w:t>
            </w:r>
            <w:r w:rsidRPr="005E07EA">
              <w:rPr>
                <w:rFonts w:ascii="Century Gothic" w:hAnsi="Century Gothic" w:cs="Arial"/>
              </w:rPr>
              <w:t xml:space="preserve">dirigida a profesionales </w:t>
            </w:r>
            <w:r w:rsidR="006B25DD">
              <w:rPr>
                <w:rFonts w:ascii="Century Gothic" w:hAnsi="Century Gothic" w:cs="Arial"/>
              </w:rPr>
              <w:t>de</w:t>
            </w:r>
            <w:r w:rsidRPr="005E07EA">
              <w:rPr>
                <w:rFonts w:ascii="Century Gothic" w:hAnsi="Century Gothic" w:cs="Arial"/>
              </w:rPr>
              <w:t xml:space="preserve"> diferentes </w:t>
            </w:r>
            <w:r w:rsidR="006B25DD">
              <w:rPr>
                <w:rFonts w:ascii="Century Gothic" w:hAnsi="Century Gothic" w:cs="Arial"/>
              </w:rPr>
              <w:t>disciplinas como a</w:t>
            </w:r>
            <w:r w:rsidRPr="005E07EA">
              <w:rPr>
                <w:rFonts w:ascii="Century Gothic" w:hAnsi="Century Gothic" w:cs="Arial"/>
              </w:rPr>
              <w:t xml:space="preserve">bogados, profesionales del ámbito asegurador, empresarios, funcionarios públicos, miembros de </w:t>
            </w:r>
            <w:r w:rsidRPr="005E07EA">
              <w:rPr>
                <w:rFonts w:ascii="Century Gothic" w:hAnsi="Century Gothic" w:cs="Arial"/>
              </w:rPr>
              <w:lastRenderedPageBreak/>
              <w:t xml:space="preserve">colectivos de diferente orden (víctimas del conflicto, ambientalistas, de género, etc.), entre otros, siempre que busquen un conocimiento particular que les permita realizar consultorías, asesorías, trabajar en organizaciones expuestas a altos riesgos para minimizarlos o prevenirlos y en el caso de los abogados, para representar judicialmente a instituciones públicas o privadas o las víctimas en litigios por daños. </w:t>
            </w:r>
          </w:p>
          <w:p w14:paraId="56AD996E" w14:textId="77777777" w:rsidR="00200A48" w:rsidRPr="005E07EA" w:rsidRDefault="00200A48" w:rsidP="00E33509">
            <w:pPr>
              <w:jc w:val="both"/>
              <w:rPr>
                <w:rFonts w:ascii="Century Gothic" w:hAnsi="Century Gothic" w:cs="Arial"/>
              </w:rPr>
            </w:pPr>
          </w:p>
          <w:p w14:paraId="659C2693" w14:textId="4C75DE7F" w:rsidR="00C961A4" w:rsidRPr="005E07EA" w:rsidRDefault="00200A48" w:rsidP="00E33509">
            <w:pPr>
              <w:spacing w:after="160" w:line="259" w:lineRule="auto"/>
              <w:jc w:val="both"/>
              <w:rPr>
                <w:rFonts w:ascii="Century Gothic" w:eastAsia="Corbel" w:hAnsi="Century Gothic" w:cs="Arial"/>
              </w:rPr>
            </w:pPr>
            <w:r w:rsidRPr="005E07EA">
              <w:rPr>
                <w:rFonts w:ascii="Century Gothic" w:hAnsi="Century Gothic" w:cs="Arial"/>
              </w:rPr>
              <w:t xml:space="preserve">Este programa </w:t>
            </w:r>
            <w:r w:rsidR="00E975A8">
              <w:rPr>
                <w:rFonts w:ascii="Century Gothic" w:hAnsi="Century Gothic" w:cs="Arial"/>
              </w:rPr>
              <w:t xml:space="preserve">aporta conocimientos en </w:t>
            </w:r>
            <w:r w:rsidRPr="005E07EA">
              <w:rPr>
                <w:rFonts w:ascii="Century Gothic" w:hAnsi="Century Gothic" w:cs="Arial"/>
              </w:rPr>
              <w:t>derecho, filosofía, ciencias empresariales y económicas, ambientales y ciencias de la salud.</w:t>
            </w:r>
            <w:r w:rsidR="00381719">
              <w:rPr>
                <w:rFonts w:ascii="Century Gothic" w:hAnsi="Century Gothic" w:cs="Arial"/>
              </w:rPr>
              <w:t xml:space="preserve"> </w:t>
            </w:r>
            <w:r w:rsidR="00C961A4" w:rsidRPr="005E07EA">
              <w:rPr>
                <w:rFonts w:ascii="Century Gothic" w:eastAsia="Corbel" w:hAnsi="Century Gothic" w:cs="Arial"/>
              </w:rPr>
              <w:t xml:space="preserve">Para </w:t>
            </w:r>
            <w:r w:rsidR="00D243DB">
              <w:rPr>
                <w:rFonts w:ascii="Century Gothic" w:eastAsia="Corbel" w:hAnsi="Century Gothic" w:cs="Arial"/>
              </w:rPr>
              <w:t xml:space="preserve">los abogados </w:t>
            </w:r>
            <w:r w:rsidR="00C961A4" w:rsidRPr="005E07EA">
              <w:rPr>
                <w:rFonts w:ascii="Century Gothic" w:eastAsia="Corbel" w:hAnsi="Century Gothic" w:cs="Arial"/>
              </w:rPr>
              <w:t>litigante</w:t>
            </w:r>
            <w:r w:rsidR="00D243DB">
              <w:rPr>
                <w:rFonts w:ascii="Century Gothic" w:eastAsia="Corbel" w:hAnsi="Century Gothic" w:cs="Arial"/>
              </w:rPr>
              <w:t>s</w:t>
            </w:r>
            <w:r w:rsidR="00C961A4" w:rsidRPr="005E07EA">
              <w:rPr>
                <w:rFonts w:ascii="Century Gothic" w:eastAsia="Corbel" w:hAnsi="Century Gothic" w:cs="Arial"/>
              </w:rPr>
              <w:t xml:space="preserve"> se brinda formación procesal y probatoria, lo que implica comprender en profundidad los procedimientos legales y las etapas de los procesos civiles, así como la forma de demostrar la responsabilidad patrimonial de personas naturales o jurídicas, desarrollando competencias en este sentido. </w:t>
            </w:r>
          </w:p>
          <w:p w14:paraId="3280B4A3" w14:textId="77777777" w:rsidR="00C961A4" w:rsidRPr="00723ED7" w:rsidRDefault="00C961A4" w:rsidP="00E33509">
            <w:pPr>
              <w:jc w:val="both"/>
              <w:rPr>
                <w:rFonts w:eastAsia="Corbel" w:cs="Arial"/>
              </w:rPr>
            </w:pPr>
          </w:p>
          <w:p w14:paraId="5B2FD32B" w14:textId="77777777" w:rsidR="002F1189" w:rsidRDefault="002F1189" w:rsidP="00297749">
            <w:pPr>
              <w:jc w:val="both"/>
              <w:rPr>
                <w:rFonts w:ascii="Poppins" w:hAnsi="Poppins" w:cs="Poppins"/>
                <w:sz w:val="24"/>
                <w:szCs w:val="24"/>
              </w:rPr>
            </w:pPr>
          </w:p>
          <w:p w14:paraId="24A752BF" w14:textId="77777777" w:rsidR="002F1189" w:rsidRDefault="002F1189" w:rsidP="00297749">
            <w:pPr>
              <w:jc w:val="both"/>
              <w:rPr>
                <w:rFonts w:ascii="Poppins" w:hAnsi="Poppins" w:cs="Poppins"/>
                <w:sz w:val="24"/>
                <w:szCs w:val="24"/>
              </w:rPr>
            </w:pPr>
          </w:p>
          <w:p w14:paraId="46C7BC22" w14:textId="198DCD37" w:rsidR="00E17CC0" w:rsidRDefault="00E17CC0" w:rsidP="00297749">
            <w:pPr>
              <w:jc w:val="both"/>
              <w:rPr>
                <w:rFonts w:ascii="Poppins" w:hAnsi="Poppins" w:cs="Poppins"/>
                <w:b/>
                <w:bCs/>
                <w:color w:val="000000" w:themeColor="text1"/>
                <w:sz w:val="24"/>
                <w:szCs w:val="24"/>
              </w:rPr>
            </w:pPr>
          </w:p>
          <w:p w14:paraId="00BE45DD" w14:textId="1B3612D3" w:rsidR="00297749" w:rsidRPr="00E17CC0" w:rsidRDefault="00297749" w:rsidP="00297749">
            <w:pPr>
              <w:jc w:val="both"/>
              <w:rPr>
                <w:rFonts w:ascii="Poppins" w:hAnsi="Poppins" w:cs="Poppins"/>
                <w:b/>
                <w:bCs/>
                <w:color w:val="000000" w:themeColor="text1"/>
                <w:sz w:val="24"/>
                <w:szCs w:val="24"/>
              </w:rPr>
            </w:pPr>
          </w:p>
        </w:tc>
      </w:tr>
      <w:tr w:rsidR="0055339D" w14:paraId="2BE91969" w14:textId="77777777" w:rsidTr="0049678F">
        <w:tc>
          <w:tcPr>
            <w:tcW w:w="2689" w:type="dxa"/>
            <w:vAlign w:val="center"/>
          </w:tcPr>
          <w:p w14:paraId="20BDD746" w14:textId="330DBF09"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lastRenderedPageBreak/>
              <w:t>Objetivo y Metodología</w:t>
            </w:r>
          </w:p>
        </w:tc>
        <w:tc>
          <w:tcPr>
            <w:tcW w:w="12007" w:type="dxa"/>
          </w:tcPr>
          <w:p w14:paraId="20C69D96" w14:textId="77777777" w:rsidR="00E17CC0" w:rsidRDefault="00E17CC0" w:rsidP="00297749">
            <w:pPr>
              <w:jc w:val="both"/>
              <w:rPr>
                <w:rFonts w:ascii="Poppins" w:hAnsi="Poppins" w:cs="Poppins"/>
                <w:b/>
                <w:bCs/>
                <w:color w:val="000000" w:themeColor="text1"/>
                <w:sz w:val="24"/>
                <w:szCs w:val="24"/>
              </w:rPr>
            </w:pPr>
          </w:p>
          <w:p w14:paraId="63E1EC0B" w14:textId="77777777" w:rsidR="00C45463" w:rsidRPr="00CB3A63" w:rsidRDefault="00C45463" w:rsidP="00E33509">
            <w:pPr>
              <w:jc w:val="both"/>
              <w:rPr>
                <w:rFonts w:ascii="Century Gothic" w:hAnsi="Century Gothic" w:cs="Arial"/>
              </w:rPr>
            </w:pPr>
            <w:r w:rsidRPr="00CB3A63">
              <w:rPr>
                <w:rFonts w:ascii="Century Gothic" w:hAnsi="Century Gothic" w:cs="Arial"/>
              </w:rPr>
              <w:t xml:space="preserve">El objetivo del programa es formar especialistas que den respuestas innovadoras a la gestión, asegurabilidad de los riesgos y la responsabilidad patrimonial por los daños, así como su cuantificación y negociación, lo cual le da herramientas de diferentes disciplinas para estudiar estos fenómenos.  </w:t>
            </w:r>
          </w:p>
          <w:p w14:paraId="681C280A" w14:textId="77777777" w:rsidR="00A77589" w:rsidRPr="00CB3A63" w:rsidRDefault="00A77589" w:rsidP="00E33509">
            <w:pPr>
              <w:jc w:val="both"/>
              <w:rPr>
                <w:rFonts w:ascii="Century Gothic" w:hAnsi="Century Gothic" w:cs="Poppins"/>
                <w:b/>
                <w:bCs/>
                <w:color w:val="000000" w:themeColor="text1"/>
                <w:sz w:val="24"/>
                <w:szCs w:val="24"/>
              </w:rPr>
            </w:pPr>
          </w:p>
          <w:p w14:paraId="58E5BDB7" w14:textId="68399A6C" w:rsidR="00531BE6" w:rsidRPr="00CB3A63" w:rsidRDefault="0050230E" w:rsidP="00E33509">
            <w:pPr>
              <w:jc w:val="both"/>
              <w:rPr>
                <w:rFonts w:ascii="Century Gothic" w:hAnsi="Century Gothic" w:cs="Arial"/>
              </w:rPr>
            </w:pPr>
            <w:r>
              <w:rPr>
                <w:rFonts w:ascii="Century Gothic" w:hAnsi="Century Gothic" w:cs="Arial"/>
              </w:rPr>
              <w:t xml:space="preserve">Se </w:t>
            </w:r>
            <w:r w:rsidR="00531BE6" w:rsidRPr="00CB3A63">
              <w:rPr>
                <w:rFonts w:ascii="Century Gothic" w:hAnsi="Century Gothic" w:cs="Arial"/>
              </w:rPr>
              <w:t>busca profundizar en una mirada integral sobre los riesgos y los daños</w:t>
            </w:r>
            <w:r w:rsidR="00101459">
              <w:rPr>
                <w:rFonts w:ascii="Century Gothic" w:hAnsi="Century Gothic" w:cs="Arial"/>
              </w:rPr>
              <w:t xml:space="preserve"> y </w:t>
            </w:r>
            <w:r w:rsidR="00531BE6" w:rsidRPr="00CB3A63">
              <w:rPr>
                <w:rFonts w:ascii="Century Gothic" w:hAnsi="Century Gothic" w:cs="Arial"/>
              </w:rPr>
              <w:t>para ello es importante no solo observar los aspectos de la responsabilidad, es decir, cuando el daño ya haya acaecido como consecuencia de la conducta antijurídica de alguna persona natural u organización de derecho público o privado, es también importante tener en cuenta la prevención y gestión de los riesgos en cualquier actividad</w:t>
            </w:r>
            <w:r w:rsidR="009D578D">
              <w:rPr>
                <w:rFonts w:ascii="Century Gothic" w:hAnsi="Century Gothic" w:cs="Arial"/>
              </w:rPr>
              <w:t>;</w:t>
            </w:r>
            <w:r w:rsidR="00531BE6" w:rsidRPr="00CB3A63">
              <w:rPr>
                <w:rFonts w:ascii="Century Gothic" w:hAnsi="Century Gothic" w:cs="Arial"/>
              </w:rPr>
              <w:t xml:space="preserve"> esto implica tener en cuenta varias dimensiones como las humanas, culturales, naturales, tecnológicas, legales, entre otras, que pueden incidir en la ocurrencia de daños y cuyos riesgos se podrían prospectar y prevenir</w:t>
            </w:r>
            <w:r w:rsidR="009D578D">
              <w:rPr>
                <w:rFonts w:ascii="Century Gothic" w:hAnsi="Century Gothic" w:cs="Arial"/>
              </w:rPr>
              <w:t xml:space="preserve">, </w:t>
            </w:r>
            <w:r w:rsidR="00531BE6" w:rsidRPr="00CB3A63">
              <w:rPr>
                <w:rFonts w:ascii="Century Gothic" w:hAnsi="Century Gothic" w:cs="Arial"/>
              </w:rPr>
              <w:t xml:space="preserve">para esto, se debe tener en cuenta las teorías que buscan la prevención de los riesgos, normas técnicas como la ISO 31000:2018, aspectos técnicos del sector asegurador, teorías de la negociación de los siniestros y daños y las teorías de la reparación jurídica de los daños causados, esto garantiza este abordaje integral, entendiendo a los riesgos y daños como un sistema </w:t>
            </w:r>
            <w:r w:rsidR="001D6BEC">
              <w:rPr>
                <w:rFonts w:ascii="Century Gothic" w:hAnsi="Century Gothic" w:cs="Arial"/>
              </w:rPr>
              <w:t xml:space="preserve">complejo </w:t>
            </w:r>
            <w:r w:rsidR="00531BE6" w:rsidRPr="00CB3A63">
              <w:rPr>
                <w:rFonts w:ascii="Century Gothic" w:hAnsi="Century Gothic" w:cs="Arial"/>
              </w:rPr>
              <w:t xml:space="preserve">en el que se puede intervenir. </w:t>
            </w:r>
          </w:p>
          <w:p w14:paraId="00AC03EE" w14:textId="77777777" w:rsidR="00531BE6" w:rsidRPr="00CB3A63" w:rsidRDefault="00531BE6" w:rsidP="00E33509">
            <w:pPr>
              <w:jc w:val="both"/>
              <w:rPr>
                <w:rFonts w:ascii="Century Gothic" w:hAnsi="Century Gothic" w:cs="Arial"/>
              </w:rPr>
            </w:pPr>
          </w:p>
          <w:p w14:paraId="621F6AE5" w14:textId="77777777" w:rsidR="00531BE6" w:rsidRPr="00CB3A63" w:rsidRDefault="00531BE6" w:rsidP="00E33509">
            <w:pPr>
              <w:jc w:val="both"/>
              <w:rPr>
                <w:rFonts w:ascii="Century Gothic" w:hAnsi="Century Gothic" w:cs="Arial"/>
              </w:rPr>
            </w:pPr>
            <w:r w:rsidRPr="00CB3A63">
              <w:rPr>
                <w:rFonts w:ascii="Century Gothic" w:hAnsi="Century Gothic" w:cs="Arial"/>
              </w:rPr>
              <w:t>Por tal razón, la Especialización en Responsabilidad y Seguros pretende formar integralmente y con un enfoque interdisciplinario en un área que ha sido muy tradicional y específico del Derecho, para que profesionales de diferentes áreas puedan reconocer los aspectos más importantes de la prevención del riesgo, la gestión de estos y las formas de negociación e indemnización de los daños.</w:t>
            </w:r>
          </w:p>
          <w:p w14:paraId="6A54BE30" w14:textId="77777777" w:rsidR="00531BE6" w:rsidRPr="00CB3A63" w:rsidRDefault="00531BE6" w:rsidP="00E33509">
            <w:pPr>
              <w:jc w:val="both"/>
              <w:rPr>
                <w:rFonts w:ascii="Century Gothic" w:hAnsi="Century Gothic" w:cs="Arial"/>
              </w:rPr>
            </w:pPr>
            <w:r w:rsidRPr="00CB3A63">
              <w:rPr>
                <w:rFonts w:ascii="Century Gothic" w:hAnsi="Century Gothic" w:cs="Arial"/>
              </w:rPr>
              <w:t xml:space="preserve"> </w:t>
            </w:r>
          </w:p>
          <w:p w14:paraId="1A58208C" w14:textId="77777777" w:rsidR="00C45463" w:rsidRDefault="00C45463" w:rsidP="00E33509">
            <w:pPr>
              <w:jc w:val="both"/>
              <w:rPr>
                <w:rFonts w:ascii="Poppins" w:hAnsi="Poppins" w:cs="Poppins"/>
                <w:b/>
                <w:bCs/>
                <w:color w:val="000000" w:themeColor="text1"/>
                <w:sz w:val="24"/>
                <w:szCs w:val="24"/>
              </w:rPr>
            </w:pPr>
          </w:p>
          <w:p w14:paraId="31958F06" w14:textId="77777777" w:rsidR="009C4529" w:rsidRPr="00723ED7" w:rsidRDefault="009C4529" w:rsidP="009C4529">
            <w:pPr>
              <w:spacing w:after="160" w:line="259" w:lineRule="auto"/>
              <w:rPr>
                <w:i/>
              </w:rPr>
            </w:pPr>
          </w:p>
          <w:p w14:paraId="014EF716" w14:textId="77777777" w:rsidR="00147C5E" w:rsidRDefault="00F53C29" w:rsidP="00347D2E">
            <w:pPr>
              <w:spacing w:after="160" w:line="257" w:lineRule="auto"/>
              <w:jc w:val="both"/>
              <w:rPr>
                <w:rFonts w:ascii="Century Gothic" w:eastAsia="Corbel" w:hAnsi="Century Gothic" w:cs="Corbel"/>
              </w:rPr>
            </w:pPr>
            <w:r w:rsidRPr="000328C8">
              <w:rPr>
                <w:rFonts w:ascii="Century Gothic" w:eastAsia="Corbel" w:hAnsi="Century Gothic" w:cs="Corbel"/>
              </w:rPr>
              <w:t xml:space="preserve">La Especialización en Responsabilidad y Seguros adopta como enfoques metodológicos el aprendizaje basado en problemas, aprendizaje basado en equipos (ABE), aprendizaje basado en casos y técnicas de Moot Court y el aprendizaje basado en proyectos (ABP) </w:t>
            </w:r>
            <w:r w:rsidR="00731624">
              <w:rPr>
                <w:rFonts w:ascii="Century Gothic" w:eastAsia="Corbel" w:hAnsi="Century Gothic" w:cs="Corbel"/>
              </w:rPr>
              <w:t>b</w:t>
            </w:r>
            <w:r w:rsidRPr="000328C8">
              <w:rPr>
                <w:rFonts w:ascii="Century Gothic" w:eastAsia="Corbel" w:hAnsi="Century Gothic" w:cs="Corbel"/>
              </w:rPr>
              <w:t xml:space="preserve">rindando a los estudiantes una experiencia educativa dinámica e interactiva. </w:t>
            </w:r>
          </w:p>
          <w:p w14:paraId="01D7F547" w14:textId="445CF5F3" w:rsidR="00F53C29" w:rsidRPr="000328C8" w:rsidRDefault="00F53C29" w:rsidP="00347D2E">
            <w:pPr>
              <w:spacing w:after="160" w:line="257" w:lineRule="auto"/>
              <w:jc w:val="both"/>
              <w:rPr>
                <w:rFonts w:ascii="Century Gothic" w:hAnsi="Century Gothic"/>
              </w:rPr>
            </w:pPr>
            <w:r w:rsidRPr="000328C8">
              <w:rPr>
                <w:rFonts w:ascii="Century Gothic" w:eastAsia="Corbel" w:hAnsi="Century Gothic" w:cs="Corbel"/>
              </w:rPr>
              <w:t>Esta</w:t>
            </w:r>
            <w:r w:rsidR="00147C5E">
              <w:rPr>
                <w:rFonts w:ascii="Century Gothic" w:eastAsia="Corbel" w:hAnsi="Century Gothic" w:cs="Corbel"/>
              </w:rPr>
              <w:t>s</w:t>
            </w:r>
            <w:r w:rsidRPr="000328C8">
              <w:rPr>
                <w:rFonts w:ascii="Century Gothic" w:eastAsia="Corbel" w:hAnsi="Century Gothic" w:cs="Corbel"/>
              </w:rPr>
              <w:t xml:space="preserve"> metodología</w:t>
            </w:r>
            <w:r w:rsidR="00147C5E">
              <w:rPr>
                <w:rFonts w:ascii="Century Gothic" w:eastAsia="Corbel" w:hAnsi="Century Gothic" w:cs="Corbel"/>
              </w:rPr>
              <w:t>s</w:t>
            </w:r>
            <w:r w:rsidRPr="000328C8">
              <w:rPr>
                <w:rFonts w:ascii="Century Gothic" w:eastAsia="Corbel" w:hAnsi="Century Gothic" w:cs="Corbel"/>
              </w:rPr>
              <w:t xml:space="preserve"> se fundamenta</w:t>
            </w:r>
            <w:r w:rsidR="00147C5E">
              <w:rPr>
                <w:rFonts w:ascii="Century Gothic" w:eastAsia="Corbel" w:hAnsi="Century Gothic" w:cs="Corbel"/>
              </w:rPr>
              <w:t>n</w:t>
            </w:r>
            <w:r w:rsidRPr="000328C8">
              <w:rPr>
                <w:rFonts w:ascii="Century Gothic" w:eastAsia="Corbel" w:hAnsi="Century Gothic" w:cs="Corbel"/>
              </w:rPr>
              <w:t xml:space="preserve"> en la resolución de situaciones problemáticas y casos reales, permitiendo a los estudiantes aplicar los conocimientos teóricos en contextos prácticos</w:t>
            </w:r>
            <w:r w:rsidR="00E17A1A">
              <w:rPr>
                <w:rFonts w:ascii="Century Gothic" w:eastAsia="Corbel" w:hAnsi="Century Gothic" w:cs="Corbel"/>
              </w:rPr>
              <w:t>,</w:t>
            </w:r>
            <w:r w:rsidRPr="000328C8">
              <w:rPr>
                <w:rFonts w:ascii="Century Gothic" w:eastAsia="Corbel" w:hAnsi="Century Gothic" w:cs="Corbel"/>
              </w:rPr>
              <w:t xml:space="preserve"> desarrollar habilidades de pensamiento crítico, trabajo en equipo, toma de decisiones y argumentación jurídica. </w:t>
            </w:r>
            <w:r w:rsidR="00E17A1A">
              <w:rPr>
                <w:rFonts w:ascii="Century Gothic" w:eastAsia="Corbel" w:hAnsi="Century Gothic" w:cs="Corbel"/>
              </w:rPr>
              <w:t xml:space="preserve"> De igual manera, se </w:t>
            </w:r>
            <w:r w:rsidRPr="000328C8">
              <w:rPr>
                <w:rFonts w:ascii="Century Gothic" w:eastAsia="Corbel" w:hAnsi="Century Gothic" w:cs="Corbel"/>
              </w:rPr>
              <w:t xml:space="preserve">fomenta la participación de los estudiantes, promoviendo el debate y la reflexión sobre temas complejos la responsabilidad y los seguros. </w:t>
            </w:r>
          </w:p>
          <w:p w14:paraId="3F16FD28" w14:textId="77777777" w:rsidR="00DC4A29" w:rsidRPr="000328C8" w:rsidRDefault="00DC4A29" w:rsidP="00347D2E">
            <w:pPr>
              <w:spacing w:after="160" w:line="257" w:lineRule="auto"/>
              <w:jc w:val="both"/>
              <w:rPr>
                <w:rFonts w:ascii="Century Gothic" w:hAnsi="Century Gothic"/>
              </w:rPr>
            </w:pPr>
            <w:r w:rsidRPr="000328C8">
              <w:rPr>
                <w:rFonts w:ascii="Century Gothic" w:eastAsia="Corbel" w:hAnsi="Century Gothic" w:cs="Corbel"/>
              </w:rPr>
              <w:t xml:space="preserve">Las estrategias didácticas estarán en función de la propuesta pedagógica del programa, en este sentido se fortalecerán metodologías activas como: análisis de casos, simulaciones, </w:t>
            </w:r>
            <w:r w:rsidRPr="000328C8">
              <w:rPr>
                <w:rFonts w:ascii="Century Gothic" w:eastAsia="Corbel" w:hAnsi="Century Gothic" w:cs="Corbel"/>
                <w:i/>
                <w:iCs/>
              </w:rPr>
              <w:t>legal design</w:t>
            </w:r>
            <w:r w:rsidRPr="000328C8">
              <w:rPr>
                <w:rFonts w:ascii="Century Gothic" w:eastAsia="Corbel" w:hAnsi="Century Gothic" w:cs="Corbel"/>
              </w:rPr>
              <w:t xml:space="preserve">, estrategias que permitan la gestión de riesgos y el </w:t>
            </w:r>
            <w:r w:rsidRPr="000328C8">
              <w:rPr>
                <w:rFonts w:ascii="Century Gothic" w:eastAsia="Corbel" w:hAnsi="Century Gothic" w:cs="Corbel"/>
                <w:i/>
                <w:iCs/>
              </w:rPr>
              <w:t>compliance</w:t>
            </w:r>
            <w:r w:rsidRPr="000328C8">
              <w:rPr>
                <w:rFonts w:ascii="Century Gothic" w:eastAsia="Corbel" w:hAnsi="Century Gothic" w:cs="Corbel"/>
              </w:rPr>
              <w:t xml:space="preserve">, así como trabajos integrativos por ciclo, donde se pueda evidenciar aprendizajes holísticos y propuestas creativas. </w:t>
            </w:r>
          </w:p>
          <w:p w14:paraId="08B79237" w14:textId="77777777" w:rsidR="009C4529" w:rsidRDefault="009C4529" w:rsidP="00297749">
            <w:pPr>
              <w:jc w:val="both"/>
              <w:rPr>
                <w:rFonts w:ascii="Poppins" w:hAnsi="Poppins" w:cs="Poppins"/>
                <w:b/>
                <w:bCs/>
                <w:color w:val="000000" w:themeColor="text1"/>
                <w:sz w:val="24"/>
                <w:szCs w:val="24"/>
              </w:rPr>
            </w:pPr>
          </w:p>
          <w:p w14:paraId="73566C49" w14:textId="77777777" w:rsidR="00A77589" w:rsidRDefault="00A77589" w:rsidP="00297749">
            <w:pPr>
              <w:jc w:val="both"/>
              <w:rPr>
                <w:rFonts w:ascii="Poppins" w:hAnsi="Poppins" w:cs="Poppins"/>
                <w:b/>
                <w:bCs/>
                <w:color w:val="000000" w:themeColor="text1"/>
                <w:sz w:val="24"/>
                <w:szCs w:val="24"/>
              </w:rPr>
            </w:pPr>
          </w:p>
          <w:p w14:paraId="1C54556F" w14:textId="3FFDB5FD" w:rsidR="00E17CC0" w:rsidRDefault="00E17CC0" w:rsidP="00297749">
            <w:pPr>
              <w:jc w:val="both"/>
              <w:rPr>
                <w:rFonts w:ascii="Poppins" w:hAnsi="Poppins" w:cs="Poppins"/>
                <w:b/>
                <w:bCs/>
                <w:color w:val="000000" w:themeColor="text1"/>
                <w:sz w:val="24"/>
                <w:szCs w:val="24"/>
              </w:rPr>
            </w:pPr>
          </w:p>
          <w:p w14:paraId="2DF85BDE" w14:textId="77893545" w:rsidR="00297749" w:rsidRPr="00E17CC0" w:rsidRDefault="00297749" w:rsidP="00297749">
            <w:pPr>
              <w:jc w:val="both"/>
              <w:rPr>
                <w:rFonts w:ascii="Poppins" w:hAnsi="Poppins" w:cs="Poppins"/>
                <w:b/>
                <w:bCs/>
                <w:sz w:val="24"/>
                <w:szCs w:val="24"/>
              </w:rPr>
            </w:pPr>
          </w:p>
        </w:tc>
      </w:tr>
      <w:tr w:rsidR="0055339D" w14:paraId="1D821FB1" w14:textId="77777777" w:rsidTr="0049678F">
        <w:tc>
          <w:tcPr>
            <w:tcW w:w="2689" w:type="dxa"/>
            <w:vAlign w:val="center"/>
          </w:tcPr>
          <w:p w14:paraId="5D009E3F" w14:textId="48BC85C1" w:rsidR="0055339D" w:rsidRPr="00B84EC2" w:rsidRDefault="0055339D" w:rsidP="0055339D">
            <w:pPr>
              <w:rPr>
                <w:rFonts w:ascii="Century Gothic" w:hAnsi="Century Gothic"/>
                <w:b/>
                <w:bCs/>
              </w:rPr>
            </w:pPr>
            <w:r>
              <w:rPr>
                <w:rFonts w:ascii="Century Gothic" w:hAnsi="Century Gothic"/>
                <w:b/>
                <w:bCs/>
              </w:rPr>
              <w:t>¿Qué hace un profesional en esta carrera?</w:t>
            </w:r>
          </w:p>
        </w:tc>
        <w:tc>
          <w:tcPr>
            <w:tcW w:w="12007" w:type="dxa"/>
          </w:tcPr>
          <w:p w14:paraId="06327006" w14:textId="77777777" w:rsidR="00E17CC0" w:rsidRDefault="00E17CC0" w:rsidP="00347D2E">
            <w:pPr>
              <w:jc w:val="both"/>
              <w:rPr>
                <w:rFonts w:ascii="Poppins" w:hAnsi="Poppins" w:cs="Poppins"/>
                <w:color w:val="000000" w:themeColor="text1"/>
                <w:sz w:val="24"/>
                <w:szCs w:val="24"/>
              </w:rPr>
            </w:pPr>
          </w:p>
          <w:p w14:paraId="114F1C56" w14:textId="77777777" w:rsidR="00CC28AD" w:rsidRDefault="00A60658" w:rsidP="00347D2E">
            <w:pPr>
              <w:jc w:val="both"/>
              <w:rPr>
                <w:rFonts w:ascii="Century Gothic" w:eastAsia="Corbel" w:hAnsi="Century Gothic" w:cs="Arial"/>
              </w:rPr>
            </w:pPr>
            <w:r w:rsidRPr="00FF058D">
              <w:rPr>
                <w:rFonts w:ascii="Century Gothic" w:eastAsia="Corbel" w:hAnsi="Century Gothic" w:cs="Arial"/>
              </w:rPr>
              <w:t xml:space="preserve">Los especialistas en </w:t>
            </w:r>
            <w:r w:rsidR="003F337E">
              <w:rPr>
                <w:rFonts w:ascii="Century Gothic" w:eastAsia="Corbel" w:hAnsi="Century Gothic" w:cs="Arial"/>
              </w:rPr>
              <w:t>R</w:t>
            </w:r>
            <w:r w:rsidRPr="00FF058D">
              <w:rPr>
                <w:rFonts w:ascii="Century Gothic" w:eastAsia="Corbel" w:hAnsi="Century Gothic" w:cs="Arial"/>
              </w:rPr>
              <w:t xml:space="preserve">esponsabilidad y </w:t>
            </w:r>
            <w:r w:rsidR="003F337E">
              <w:rPr>
                <w:rFonts w:ascii="Century Gothic" w:eastAsia="Corbel" w:hAnsi="Century Gothic" w:cs="Arial"/>
              </w:rPr>
              <w:t>S</w:t>
            </w:r>
            <w:r w:rsidRPr="00FF058D">
              <w:rPr>
                <w:rFonts w:ascii="Century Gothic" w:eastAsia="Corbel" w:hAnsi="Century Gothic" w:cs="Arial"/>
              </w:rPr>
              <w:t xml:space="preserve">eguros </w:t>
            </w:r>
            <w:r w:rsidR="00D3667A">
              <w:rPr>
                <w:rFonts w:ascii="Century Gothic" w:eastAsia="Corbel" w:hAnsi="Century Gothic" w:cs="Arial"/>
              </w:rPr>
              <w:t xml:space="preserve">podrán realizar </w:t>
            </w:r>
            <w:r w:rsidRPr="00FF058D">
              <w:rPr>
                <w:rFonts w:ascii="Century Gothic" w:eastAsia="Corbel" w:hAnsi="Century Gothic" w:cs="Arial"/>
              </w:rPr>
              <w:t>análisis y gesti</w:t>
            </w:r>
            <w:r w:rsidR="00D3667A">
              <w:rPr>
                <w:rFonts w:ascii="Century Gothic" w:eastAsia="Corbel" w:hAnsi="Century Gothic" w:cs="Arial"/>
              </w:rPr>
              <w:t xml:space="preserve">onar </w:t>
            </w:r>
            <w:r w:rsidRPr="00FF058D">
              <w:rPr>
                <w:rFonts w:ascii="Century Gothic" w:eastAsia="Corbel" w:hAnsi="Century Gothic" w:cs="Arial"/>
              </w:rPr>
              <w:t xml:space="preserve">los riesgos de personas jurídicas y naturales de derecho público o privado, </w:t>
            </w:r>
            <w:r w:rsidR="00CC28AD">
              <w:rPr>
                <w:rFonts w:ascii="Century Gothic" w:eastAsia="Corbel" w:hAnsi="Century Gothic" w:cs="Arial"/>
              </w:rPr>
              <w:t xml:space="preserve">definir </w:t>
            </w:r>
            <w:r w:rsidRPr="00FF058D">
              <w:rPr>
                <w:rFonts w:ascii="Century Gothic" w:eastAsia="Corbel" w:hAnsi="Century Gothic" w:cs="Arial"/>
              </w:rPr>
              <w:t>estrategias para prevenir su ocurrencia y para cubrirlos, en caso de que sucedan, a través de fondos, seguros y otras alternativas</w:t>
            </w:r>
            <w:r w:rsidR="00CC28AD">
              <w:rPr>
                <w:rFonts w:ascii="Century Gothic" w:eastAsia="Corbel" w:hAnsi="Century Gothic" w:cs="Arial"/>
              </w:rPr>
              <w:t>.</w:t>
            </w:r>
          </w:p>
          <w:p w14:paraId="66E7272E" w14:textId="47232235" w:rsidR="00A60658" w:rsidRPr="00FF058D" w:rsidRDefault="00CC28AD" w:rsidP="00347D2E">
            <w:pPr>
              <w:jc w:val="both"/>
              <w:rPr>
                <w:rFonts w:ascii="Century Gothic" w:eastAsia="Corbel" w:hAnsi="Century Gothic" w:cs="Arial"/>
              </w:rPr>
            </w:pPr>
            <w:r>
              <w:rPr>
                <w:rFonts w:ascii="Century Gothic" w:eastAsia="Corbel" w:hAnsi="Century Gothic" w:cs="Arial"/>
              </w:rPr>
              <w:t xml:space="preserve">Podrán </w:t>
            </w:r>
            <w:r w:rsidR="00A60658" w:rsidRPr="00FF058D">
              <w:rPr>
                <w:rFonts w:ascii="Century Gothic" w:eastAsia="Corbel" w:hAnsi="Century Gothic" w:cs="Arial"/>
              </w:rPr>
              <w:t>diseñ</w:t>
            </w:r>
            <w:r>
              <w:rPr>
                <w:rFonts w:ascii="Century Gothic" w:eastAsia="Corbel" w:hAnsi="Century Gothic" w:cs="Arial"/>
              </w:rPr>
              <w:t>ar</w:t>
            </w:r>
            <w:r w:rsidR="00A60658" w:rsidRPr="00FF058D">
              <w:rPr>
                <w:rFonts w:ascii="Century Gothic" w:eastAsia="Corbel" w:hAnsi="Century Gothic" w:cs="Arial"/>
              </w:rPr>
              <w:t xml:space="preserve"> políticas de </w:t>
            </w:r>
            <w:r w:rsidR="00A60658" w:rsidRPr="00FF058D">
              <w:rPr>
                <w:rFonts w:ascii="Century Gothic" w:eastAsia="Corbel" w:hAnsi="Century Gothic" w:cs="Arial"/>
                <w:i/>
                <w:iCs/>
              </w:rPr>
              <w:t xml:space="preserve">compliance, </w:t>
            </w:r>
            <w:r w:rsidR="00A60658" w:rsidRPr="00FF058D">
              <w:rPr>
                <w:rFonts w:ascii="Century Gothic" w:eastAsia="Corbel" w:hAnsi="Century Gothic" w:cs="Arial"/>
              </w:rPr>
              <w:t>acorde con la</w:t>
            </w:r>
            <w:r w:rsidR="00A60658" w:rsidRPr="00FF058D">
              <w:rPr>
                <w:rFonts w:ascii="Century Gothic" w:eastAsia="Corbel" w:hAnsi="Century Gothic" w:cs="Arial"/>
                <w:i/>
                <w:iCs/>
              </w:rPr>
              <w:t xml:space="preserve">  </w:t>
            </w:r>
            <w:r w:rsidR="00A60658" w:rsidRPr="00FF058D">
              <w:rPr>
                <w:rFonts w:ascii="Century Gothic" w:eastAsia="Corbel" w:hAnsi="Century Gothic" w:cs="Corbel"/>
                <w:i/>
                <w:iCs/>
                <w:color w:val="000000" w:themeColor="text1"/>
              </w:rPr>
              <w:t>NTC</w:t>
            </w:r>
            <w:r w:rsidR="00A60658" w:rsidRPr="00FF058D">
              <w:rPr>
                <w:rFonts w:ascii="Century Gothic" w:eastAsia="Corbel" w:hAnsi="Century Gothic" w:cs="Corbel"/>
                <w:color w:val="000000" w:themeColor="text1"/>
              </w:rPr>
              <w:t>-ISO 37301:2021 y las directrices del Grupo de Supervisión de Programas y Riesgos Especiales,</w:t>
            </w:r>
            <w:r w:rsidR="00A60658" w:rsidRPr="00FF058D">
              <w:rPr>
                <w:rFonts w:ascii="Century Gothic" w:eastAsia="Corbel" w:hAnsi="Century Gothic" w:cs="Arial"/>
              </w:rPr>
              <w:t xml:space="preserve"> que permite adquirir </w:t>
            </w:r>
            <w:r w:rsidR="006D018F">
              <w:rPr>
                <w:rFonts w:ascii="Century Gothic" w:eastAsia="Corbel" w:hAnsi="Century Gothic" w:cs="Arial"/>
              </w:rPr>
              <w:t xml:space="preserve">una cultura de la legalidad </w:t>
            </w:r>
            <w:r w:rsidR="00A60658" w:rsidRPr="00FF058D">
              <w:rPr>
                <w:rFonts w:ascii="Century Gothic" w:eastAsia="Corbel" w:hAnsi="Century Gothic" w:cs="Arial"/>
              </w:rPr>
              <w:t>en las organizaciones y la sociedad</w:t>
            </w:r>
            <w:r w:rsidR="006D018F">
              <w:rPr>
                <w:rFonts w:ascii="Century Gothic" w:eastAsia="Corbel" w:hAnsi="Century Gothic" w:cs="Arial"/>
              </w:rPr>
              <w:t>.</w:t>
            </w:r>
            <w:r w:rsidR="00A60658" w:rsidRPr="00FF058D">
              <w:rPr>
                <w:rFonts w:ascii="Century Gothic" w:eastAsia="Corbel" w:hAnsi="Century Gothic" w:cs="Arial"/>
              </w:rPr>
              <w:t xml:space="preserve"> </w:t>
            </w:r>
          </w:p>
          <w:p w14:paraId="4CD705DF" w14:textId="77777777" w:rsidR="00A60658" w:rsidRPr="00FF058D" w:rsidRDefault="00A60658" w:rsidP="00347D2E">
            <w:pPr>
              <w:jc w:val="both"/>
              <w:rPr>
                <w:rFonts w:ascii="Century Gothic" w:eastAsia="Corbel" w:hAnsi="Century Gothic" w:cs="Arial"/>
              </w:rPr>
            </w:pPr>
          </w:p>
          <w:p w14:paraId="70092702" w14:textId="640C680B" w:rsidR="00A60658" w:rsidRPr="00FF058D" w:rsidRDefault="00A60658" w:rsidP="00347D2E">
            <w:pPr>
              <w:jc w:val="both"/>
              <w:rPr>
                <w:rFonts w:ascii="Century Gothic" w:eastAsia="Corbel" w:hAnsi="Century Gothic" w:cs="Arial"/>
              </w:rPr>
            </w:pPr>
            <w:r w:rsidRPr="00FF058D">
              <w:rPr>
                <w:rFonts w:ascii="Century Gothic" w:eastAsia="Corbel" w:hAnsi="Century Gothic" w:cs="Arial"/>
              </w:rPr>
              <w:t>Igualmente p</w:t>
            </w:r>
            <w:r w:rsidR="006D018F">
              <w:rPr>
                <w:rFonts w:ascii="Century Gothic" w:eastAsia="Corbel" w:hAnsi="Century Gothic" w:cs="Arial"/>
              </w:rPr>
              <w:t xml:space="preserve">odrán </w:t>
            </w:r>
            <w:r w:rsidRPr="00FF058D">
              <w:rPr>
                <w:rFonts w:ascii="Century Gothic" w:eastAsia="Corbel" w:hAnsi="Century Gothic" w:cs="Arial"/>
              </w:rPr>
              <w:t>valora</w:t>
            </w:r>
            <w:r w:rsidR="006B2A05">
              <w:rPr>
                <w:rFonts w:ascii="Century Gothic" w:eastAsia="Corbel" w:hAnsi="Century Gothic" w:cs="Arial"/>
              </w:rPr>
              <w:t xml:space="preserve">r los </w:t>
            </w:r>
            <w:r w:rsidRPr="00FF058D">
              <w:rPr>
                <w:rFonts w:ascii="Century Gothic" w:eastAsia="Corbel" w:hAnsi="Century Gothic" w:cs="Arial"/>
              </w:rPr>
              <w:t>daño</w:t>
            </w:r>
            <w:r w:rsidR="006B2A05">
              <w:rPr>
                <w:rFonts w:ascii="Century Gothic" w:eastAsia="Corbel" w:hAnsi="Century Gothic" w:cs="Arial"/>
              </w:rPr>
              <w:t>s</w:t>
            </w:r>
            <w:r w:rsidRPr="00FF058D">
              <w:rPr>
                <w:rFonts w:ascii="Century Gothic" w:eastAsia="Corbel" w:hAnsi="Century Gothic" w:cs="Arial"/>
              </w:rPr>
              <w:t>, la determinación de su ocurrencia, su cuantificación, la forma de probarlo e incluso, maneras para negociarlo y, si no se alcanza un arreglo, adquirirá</w:t>
            </w:r>
            <w:r w:rsidR="00806A3D">
              <w:rPr>
                <w:rFonts w:ascii="Century Gothic" w:eastAsia="Corbel" w:hAnsi="Century Gothic" w:cs="Arial"/>
              </w:rPr>
              <w:t>n</w:t>
            </w:r>
            <w:r w:rsidRPr="00FF058D">
              <w:rPr>
                <w:rFonts w:ascii="Century Gothic" w:eastAsia="Corbel" w:hAnsi="Century Gothic" w:cs="Arial"/>
              </w:rPr>
              <w:t xml:space="preserve"> herramientas que le</w:t>
            </w:r>
            <w:r w:rsidR="00166DDF">
              <w:rPr>
                <w:rFonts w:ascii="Century Gothic" w:eastAsia="Corbel" w:hAnsi="Century Gothic" w:cs="Arial"/>
              </w:rPr>
              <w:t>s</w:t>
            </w:r>
            <w:r w:rsidRPr="00FF058D">
              <w:rPr>
                <w:rFonts w:ascii="Century Gothic" w:eastAsia="Corbel" w:hAnsi="Century Gothic" w:cs="Arial"/>
              </w:rPr>
              <w:t xml:space="preserve"> permitan el desarrollo de habilidades en situaciones litigiosas en derecho civil y administrativo, o para el incidente de reparación integral en procesos penales.  </w:t>
            </w:r>
          </w:p>
          <w:p w14:paraId="2A2A6041" w14:textId="77777777" w:rsidR="00A60658" w:rsidRPr="00FF058D" w:rsidRDefault="00A60658" w:rsidP="00347D2E">
            <w:pPr>
              <w:jc w:val="both"/>
              <w:rPr>
                <w:rFonts w:ascii="Century Gothic" w:eastAsia="Corbel" w:hAnsi="Century Gothic" w:cs="Arial"/>
              </w:rPr>
            </w:pPr>
          </w:p>
          <w:p w14:paraId="33F0ED11" w14:textId="570BE89C" w:rsidR="00A60658" w:rsidRPr="00BA354C" w:rsidRDefault="00E96BFD" w:rsidP="00347D2E">
            <w:pPr>
              <w:jc w:val="both"/>
              <w:rPr>
                <w:rFonts w:ascii="Century Gothic" w:eastAsia="Corbel" w:hAnsi="Century Gothic" w:cs="Arial"/>
              </w:rPr>
            </w:pPr>
            <w:r w:rsidRPr="00BA354C">
              <w:rPr>
                <w:rFonts w:ascii="Century Gothic" w:eastAsia="Corbel" w:hAnsi="Century Gothic" w:cs="Arial"/>
              </w:rPr>
              <w:t>E</w:t>
            </w:r>
            <w:r w:rsidR="00A60658" w:rsidRPr="00BA354C">
              <w:rPr>
                <w:rFonts w:ascii="Century Gothic" w:eastAsia="Corbel" w:hAnsi="Century Gothic" w:cs="Arial"/>
              </w:rPr>
              <w:t xml:space="preserve">l especialista </w:t>
            </w:r>
            <w:r w:rsidR="00C33F3F" w:rsidRPr="00BA354C">
              <w:rPr>
                <w:rFonts w:ascii="Century Gothic" w:eastAsia="Corbel" w:hAnsi="Century Gothic" w:cs="Arial"/>
              </w:rPr>
              <w:t xml:space="preserve">podrá desempeñarse en campos laborales </w:t>
            </w:r>
            <w:r w:rsidR="00F32BEC" w:rsidRPr="00BA354C">
              <w:rPr>
                <w:rFonts w:ascii="Century Gothic" w:eastAsia="Corbel" w:hAnsi="Century Gothic" w:cs="Arial"/>
              </w:rPr>
              <w:t xml:space="preserve">relacionados con </w:t>
            </w:r>
            <w:r w:rsidR="00A60658" w:rsidRPr="00BA354C">
              <w:rPr>
                <w:rFonts w:ascii="Century Gothic" w:eastAsia="Corbel" w:hAnsi="Century Gothic" w:cs="Arial"/>
              </w:rPr>
              <w:t xml:space="preserve">gestión y análisis de riesgos, derechos de seguros, intermediación de seguros y reaseguros, fundamentos de la responsabilidad patrimonial, responsabilidad civil contractual y extracontractual, responsabilidad del estado, de los servidores públicos, responsabilidad en la contratación estatal, análisis de derecho comparado de la responsabilidad civil y del </w:t>
            </w:r>
            <w:r w:rsidR="00A60658" w:rsidRPr="00BA354C">
              <w:rPr>
                <w:rFonts w:ascii="Century Gothic" w:eastAsia="Corbel" w:hAnsi="Century Gothic" w:cs="Arial"/>
              </w:rPr>
              <w:lastRenderedPageBreak/>
              <w:t>estado, responsabilidad y asegurabilidad de daños ambientales, negociación del daño, mecanismos de solución de conflictos, liquidación del daño y formación humanística.</w:t>
            </w:r>
          </w:p>
          <w:p w14:paraId="082E5218" w14:textId="77777777" w:rsidR="00310810" w:rsidRDefault="00310810" w:rsidP="00347D2E">
            <w:pPr>
              <w:jc w:val="both"/>
              <w:rPr>
                <w:rFonts w:eastAsia="Corbel" w:cs="Arial"/>
              </w:rPr>
            </w:pPr>
          </w:p>
          <w:p w14:paraId="299D5D6A" w14:textId="77777777" w:rsidR="00310810" w:rsidRPr="00723ED7" w:rsidRDefault="00310810" w:rsidP="00347D2E">
            <w:pPr>
              <w:jc w:val="both"/>
              <w:rPr>
                <w:rFonts w:eastAsia="Corbel" w:cs="Arial"/>
              </w:rPr>
            </w:pPr>
          </w:p>
          <w:p w14:paraId="4415487A" w14:textId="77777777" w:rsidR="000335F7" w:rsidRDefault="000335F7" w:rsidP="00347D2E">
            <w:pPr>
              <w:jc w:val="both"/>
              <w:rPr>
                <w:rFonts w:ascii="Poppins" w:hAnsi="Poppins" w:cs="Poppins"/>
                <w:b/>
                <w:bCs/>
                <w:color w:val="000000" w:themeColor="text1"/>
                <w:sz w:val="24"/>
                <w:szCs w:val="24"/>
              </w:rPr>
            </w:pPr>
          </w:p>
          <w:p w14:paraId="7BC3B19F" w14:textId="5800477B" w:rsidR="00297749" w:rsidRPr="00297749" w:rsidRDefault="00297749" w:rsidP="00347D2E">
            <w:pPr>
              <w:jc w:val="both"/>
              <w:rPr>
                <w:rFonts w:ascii="Poppins" w:hAnsi="Poppins" w:cs="Poppins"/>
                <w:color w:val="000000" w:themeColor="text1"/>
                <w:sz w:val="24"/>
                <w:szCs w:val="24"/>
              </w:rPr>
            </w:pPr>
          </w:p>
        </w:tc>
      </w:tr>
      <w:tr w:rsidR="0055339D" w14:paraId="29681692" w14:textId="77777777" w:rsidTr="0049678F">
        <w:tc>
          <w:tcPr>
            <w:tcW w:w="2689" w:type="dxa"/>
            <w:vAlign w:val="center"/>
          </w:tcPr>
          <w:p w14:paraId="1F5D288A" w14:textId="31669390"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lastRenderedPageBreak/>
              <w:t>Perfil del egresado</w:t>
            </w:r>
          </w:p>
        </w:tc>
        <w:tc>
          <w:tcPr>
            <w:tcW w:w="12007" w:type="dxa"/>
          </w:tcPr>
          <w:p w14:paraId="63EAAB24" w14:textId="77777777" w:rsidR="00611C89" w:rsidRDefault="00611C89" w:rsidP="00347D2E">
            <w:pPr>
              <w:spacing w:after="160" w:line="257" w:lineRule="auto"/>
              <w:jc w:val="both"/>
              <w:rPr>
                <w:rFonts w:ascii="Century Gothic" w:eastAsia="Corbel" w:hAnsi="Century Gothic" w:cs="Corbel"/>
              </w:rPr>
            </w:pPr>
          </w:p>
          <w:p w14:paraId="26BFFBF6" w14:textId="7CB51F88" w:rsidR="00611C89" w:rsidRPr="00611C89" w:rsidRDefault="00611C89" w:rsidP="00611C89">
            <w:pPr>
              <w:spacing w:after="160" w:line="257" w:lineRule="auto"/>
              <w:jc w:val="both"/>
              <w:rPr>
                <w:rFonts w:ascii="Century Gothic" w:eastAsia="Corbel" w:hAnsi="Century Gothic" w:cs="Corbel"/>
              </w:rPr>
            </w:pPr>
            <w:r w:rsidRPr="00611C89">
              <w:rPr>
                <w:rFonts w:ascii="Century Gothic" w:eastAsia="Corbel" w:hAnsi="Century Gothic" w:cs="Corbel"/>
              </w:rPr>
              <w:t xml:space="preserve">El </w:t>
            </w:r>
            <w:r w:rsidR="000A12FA">
              <w:rPr>
                <w:rFonts w:ascii="Century Gothic" w:eastAsia="Corbel" w:hAnsi="Century Gothic" w:cs="Corbel"/>
              </w:rPr>
              <w:t>E</w:t>
            </w:r>
            <w:r w:rsidRPr="00611C89">
              <w:rPr>
                <w:rFonts w:ascii="Century Gothic" w:eastAsia="Corbel" w:hAnsi="Century Gothic" w:cs="Corbel"/>
              </w:rPr>
              <w:t xml:space="preserve">specialista en </w:t>
            </w:r>
            <w:r w:rsidR="000A12FA">
              <w:rPr>
                <w:rFonts w:ascii="Century Gothic" w:eastAsia="Corbel" w:hAnsi="Century Gothic" w:cs="Corbel"/>
              </w:rPr>
              <w:t>R</w:t>
            </w:r>
            <w:r w:rsidRPr="00611C89">
              <w:rPr>
                <w:rFonts w:ascii="Century Gothic" w:eastAsia="Corbel" w:hAnsi="Century Gothic" w:cs="Corbel"/>
              </w:rPr>
              <w:t xml:space="preserve">esponsabilidad y </w:t>
            </w:r>
            <w:r w:rsidR="000A12FA">
              <w:rPr>
                <w:rFonts w:ascii="Century Gothic" w:eastAsia="Corbel" w:hAnsi="Century Gothic" w:cs="Corbel"/>
              </w:rPr>
              <w:t>S</w:t>
            </w:r>
            <w:r w:rsidRPr="00611C89">
              <w:rPr>
                <w:rFonts w:ascii="Century Gothic" w:eastAsia="Corbel" w:hAnsi="Century Gothic" w:cs="Corbel"/>
              </w:rPr>
              <w:t xml:space="preserve">eguros </w:t>
            </w:r>
            <w:r w:rsidR="000A12FA">
              <w:rPr>
                <w:rFonts w:ascii="Century Gothic" w:eastAsia="Corbel" w:hAnsi="Century Gothic" w:cs="Corbel"/>
              </w:rPr>
              <w:t>B</w:t>
            </w:r>
            <w:r w:rsidR="000A12FA" w:rsidRPr="00611C89">
              <w:rPr>
                <w:rFonts w:ascii="Century Gothic" w:eastAsia="Corbel" w:hAnsi="Century Gothic" w:cs="Corbel"/>
              </w:rPr>
              <w:t>onaventuriano</w:t>
            </w:r>
            <w:r w:rsidRPr="00611C89">
              <w:rPr>
                <w:rFonts w:ascii="Century Gothic" w:eastAsia="Corbel" w:hAnsi="Century Gothic" w:cs="Corbel"/>
              </w:rPr>
              <w:t xml:space="preserve"> es un profesional íntegro, guiado por la ética y por una comprensión profunda del ser humano. Como profesional puede prevenir y gestionar los riesgos e identifica</w:t>
            </w:r>
            <w:r w:rsidR="000A12FA">
              <w:rPr>
                <w:rFonts w:ascii="Century Gothic" w:eastAsia="Corbel" w:hAnsi="Century Gothic" w:cs="Corbel"/>
              </w:rPr>
              <w:t>r</w:t>
            </w:r>
            <w:r w:rsidRPr="00611C89">
              <w:rPr>
                <w:rFonts w:ascii="Century Gothic" w:eastAsia="Corbel" w:hAnsi="Century Gothic" w:cs="Corbel"/>
              </w:rPr>
              <w:t xml:space="preserve"> y comprende</w:t>
            </w:r>
            <w:r w:rsidR="000A12FA">
              <w:rPr>
                <w:rFonts w:ascii="Century Gothic" w:eastAsia="Corbel" w:hAnsi="Century Gothic" w:cs="Corbel"/>
              </w:rPr>
              <w:t>r</w:t>
            </w:r>
            <w:r w:rsidRPr="00611C89">
              <w:rPr>
                <w:rFonts w:ascii="Century Gothic" w:eastAsia="Corbel" w:hAnsi="Century Gothic" w:cs="Corbel"/>
              </w:rPr>
              <w:t xml:space="preserve"> los fundamentos teóricos y prácticos de la responsabilidad civil, del Estado y del derecho de seguros; además, es capaz de gestionar los conflictos y aportar soluciones innovadoras en este ámbito. Su sólida formación jurídica y humanista le permite comprender las diferentes realidades en el marco de un Estado Social de Derecho.</w:t>
            </w:r>
          </w:p>
          <w:p w14:paraId="1901F491" w14:textId="77777777" w:rsidR="00611C89" w:rsidRDefault="00611C89" w:rsidP="00347D2E">
            <w:pPr>
              <w:spacing w:after="160" w:line="257" w:lineRule="auto"/>
              <w:jc w:val="both"/>
              <w:rPr>
                <w:rFonts w:ascii="Century Gothic" w:eastAsia="Corbel" w:hAnsi="Century Gothic" w:cs="Corbel"/>
              </w:rPr>
            </w:pPr>
          </w:p>
          <w:p w14:paraId="22F058D0" w14:textId="6E2A4E11" w:rsidR="00310810" w:rsidRPr="00501A1C" w:rsidRDefault="00103DC1" w:rsidP="00347D2E">
            <w:pPr>
              <w:spacing w:after="160" w:line="257" w:lineRule="auto"/>
              <w:jc w:val="both"/>
              <w:rPr>
                <w:rFonts w:ascii="Century Gothic" w:hAnsi="Century Gothic"/>
              </w:rPr>
            </w:pPr>
            <w:r>
              <w:rPr>
                <w:rFonts w:ascii="Century Gothic" w:eastAsia="Corbel" w:hAnsi="Century Gothic" w:cs="Corbel"/>
              </w:rPr>
              <w:t>L</w:t>
            </w:r>
            <w:r w:rsidR="00310810" w:rsidRPr="00501A1C">
              <w:rPr>
                <w:rFonts w:ascii="Century Gothic" w:eastAsia="Corbel" w:hAnsi="Century Gothic" w:cs="Corbel"/>
              </w:rPr>
              <w:t>os componentes formativos</w:t>
            </w:r>
            <w:r>
              <w:rPr>
                <w:rFonts w:ascii="Century Gothic" w:eastAsia="Corbel" w:hAnsi="Century Gothic" w:cs="Corbel"/>
              </w:rPr>
              <w:t xml:space="preserve"> diseñados</w:t>
            </w:r>
            <w:r w:rsidR="00310810" w:rsidRPr="00501A1C">
              <w:rPr>
                <w:rFonts w:ascii="Century Gothic" w:eastAsia="Corbel" w:hAnsi="Century Gothic" w:cs="Corbel"/>
              </w:rPr>
              <w:t xml:space="preserve"> en cuatro ciclos (a. gestión, prevención y asegurabilidad de los riesgos, b. fundamentos de la responsabilidad patrimonial, c. responsabilidad en el sector público y d. valoración y negociación del daño), así como el factor humanístico, </w:t>
            </w:r>
            <w:r w:rsidR="00C01C96">
              <w:rPr>
                <w:rFonts w:ascii="Century Gothic" w:eastAsia="Corbel" w:hAnsi="Century Gothic" w:cs="Corbel"/>
              </w:rPr>
              <w:t xml:space="preserve">fortalecen </w:t>
            </w:r>
            <w:r w:rsidR="00310810" w:rsidRPr="00501A1C">
              <w:rPr>
                <w:rFonts w:ascii="Century Gothic" w:eastAsia="Corbel" w:hAnsi="Century Gothic" w:cs="Corbel"/>
              </w:rPr>
              <w:t xml:space="preserve">el perfil de egreso así como la proyección social del egresado, pues le permite </w:t>
            </w:r>
            <w:r w:rsidR="00920B7A">
              <w:rPr>
                <w:rFonts w:ascii="Century Gothic" w:eastAsia="Corbel" w:hAnsi="Century Gothic" w:cs="Corbel"/>
              </w:rPr>
              <w:t>o</w:t>
            </w:r>
            <w:r w:rsidR="00310810" w:rsidRPr="00501A1C">
              <w:rPr>
                <w:rFonts w:ascii="Century Gothic" w:eastAsia="Corbel" w:hAnsi="Century Gothic" w:cs="Corbel"/>
              </w:rPr>
              <w:t>btener los conocimientos, habilidades y actitudes que le serán útiles en diferentes ámbitos laborales y productivos como: asesoría o consultoría en análisis y gestión de riesgos, asegurabilidad, estrategias de cumplimiento jurídico, determinación y negociación de los daños, proyección de procesos en responsabilidad civil y del Estado, generación de cultura de la prevención y en el caso de los abogados, como: litigantes en procesos judiciales de responsabilidad contractual o extracontractual bien sea en el ámbito civil o del Estado.</w:t>
            </w:r>
          </w:p>
          <w:p w14:paraId="40774D33" w14:textId="798BFB27" w:rsidR="00297749" w:rsidRDefault="00297749" w:rsidP="00297749">
            <w:pPr>
              <w:jc w:val="both"/>
              <w:rPr>
                <w:rFonts w:ascii="Poppins" w:hAnsi="Poppins" w:cs="Poppins"/>
                <w:b/>
                <w:bCs/>
                <w:color w:val="000000" w:themeColor="text1"/>
                <w:sz w:val="24"/>
                <w:szCs w:val="24"/>
              </w:rPr>
            </w:pPr>
          </w:p>
          <w:p w14:paraId="53E8EA0F" w14:textId="1051F167" w:rsidR="00297749" w:rsidRPr="00297749" w:rsidRDefault="00297749" w:rsidP="00297749">
            <w:pPr>
              <w:jc w:val="both"/>
              <w:rPr>
                <w:rFonts w:ascii="Poppins" w:hAnsi="Poppins" w:cs="Poppins"/>
                <w:b/>
                <w:bCs/>
                <w:color w:val="000000" w:themeColor="text1"/>
                <w:sz w:val="24"/>
                <w:szCs w:val="24"/>
              </w:rPr>
            </w:pPr>
          </w:p>
        </w:tc>
      </w:tr>
      <w:tr w:rsidR="0055339D" w14:paraId="3199F49C" w14:textId="77777777" w:rsidTr="0049678F">
        <w:tc>
          <w:tcPr>
            <w:tcW w:w="2689" w:type="dxa"/>
            <w:vAlign w:val="center"/>
          </w:tcPr>
          <w:p w14:paraId="52B1D057" w14:textId="4737C63E"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t>Plan de estudios</w:t>
            </w:r>
          </w:p>
        </w:tc>
        <w:tc>
          <w:tcPr>
            <w:tcW w:w="12007" w:type="dxa"/>
          </w:tcPr>
          <w:p w14:paraId="1A0FBCAC" w14:textId="08B5241C" w:rsidR="0055339D" w:rsidRPr="000A5F4D" w:rsidRDefault="0055339D" w:rsidP="000A5F4D">
            <w:pPr>
              <w:jc w:val="center"/>
              <w:rPr>
                <w:rFonts w:ascii="Poppins" w:hAnsi="Poppins" w:cs="Poppins"/>
                <w:b/>
                <w:bCs/>
                <w:color w:val="FF0000"/>
                <w:sz w:val="24"/>
                <w:szCs w:val="24"/>
              </w:rPr>
            </w:pPr>
            <w:r w:rsidRPr="000A5F4D">
              <w:rPr>
                <w:rFonts w:ascii="Poppins" w:hAnsi="Poppins" w:cs="Poppins"/>
                <w:b/>
                <w:bCs/>
                <w:color w:val="FF0000"/>
                <w:sz w:val="24"/>
                <w:szCs w:val="24"/>
              </w:rPr>
              <w:t xml:space="preserve">Anexarlo en formato </w:t>
            </w:r>
            <w:r w:rsidR="00297749" w:rsidRPr="000A5F4D">
              <w:rPr>
                <w:rFonts w:ascii="Poppins" w:hAnsi="Poppins" w:cs="Poppins"/>
                <w:b/>
                <w:bCs/>
                <w:color w:val="FF0000"/>
                <w:sz w:val="24"/>
                <w:szCs w:val="24"/>
              </w:rPr>
              <w:t>Word</w:t>
            </w:r>
          </w:p>
          <w:p w14:paraId="0A928235" w14:textId="409B3BD6" w:rsidR="00297749" w:rsidRPr="00297749" w:rsidRDefault="00297749" w:rsidP="00297749">
            <w:pPr>
              <w:jc w:val="both"/>
              <w:rPr>
                <w:rFonts w:ascii="Poppins" w:hAnsi="Poppins" w:cs="Poppins"/>
                <w:color w:val="000000" w:themeColor="text1"/>
                <w:sz w:val="24"/>
                <w:szCs w:val="24"/>
              </w:rPr>
            </w:pPr>
          </w:p>
        </w:tc>
      </w:tr>
      <w:tr w:rsidR="0055339D" w14:paraId="4B2843D5" w14:textId="77777777" w:rsidTr="0049678F">
        <w:tc>
          <w:tcPr>
            <w:tcW w:w="2689" w:type="dxa"/>
            <w:vAlign w:val="center"/>
          </w:tcPr>
          <w:p w14:paraId="60F24D9B" w14:textId="41BD0493" w:rsidR="0055339D" w:rsidRPr="00DB48F2" w:rsidRDefault="0055339D" w:rsidP="0055339D">
            <w:pPr>
              <w:rPr>
                <w:rFonts w:ascii="Poppins" w:hAnsi="Poppins" w:cs="Poppins"/>
                <w:b/>
                <w:bCs/>
                <w:color w:val="000000" w:themeColor="text1"/>
                <w:sz w:val="24"/>
                <w:szCs w:val="24"/>
              </w:rPr>
            </w:pPr>
            <w:r>
              <w:rPr>
                <w:rFonts w:ascii="Century Gothic" w:hAnsi="Century Gothic"/>
                <w:b/>
                <w:bCs/>
              </w:rPr>
              <w:t>Factores diferenciadores</w:t>
            </w:r>
          </w:p>
        </w:tc>
        <w:tc>
          <w:tcPr>
            <w:tcW w:w="12007" w:type="dxa"/>
          </w:tcPr>
          <w:p w14:paraId="332BE673" w14:textId="7BD2B3F2" w:rsidR="00DB5AB8" w:rsidRPr="001E0682" w:rsidRDefault="00DB5AB8" w:rsidP="00DB5AB8">
            <w:pPr>
              <w:spacing w:after="160" w:line="259" w:lineRule="auto"/>
              <w:rPr>
                <w:rFonts w:ascii="Century Gothic" w:hAnsi="Century Gothic"/>
              </w:rPr>
            </w:pPr>
            <w:r w:rsidRPr="001E0682">
              <w:rPr>
                <w:rFonts w:ascii="Century Gothic" w:hAnsi="Century Gothic"/>
              </w:rPr>
              <w:t xml:space="preserve">La especialización en </w:t>
            </w:r>
            <w:r w:rsidR="00796E3F" w:rsidRPr="001E0682">
              <w:rPr>
                <w:rFonts w:ascii="Century Gothic" w:hAnsi="Century Gothic"/>
              </w:rPr>
              <w:t>R</w:t>
            </w:r>
            <w:r w:rsidRPr="001E0682">
              <w:rPr>
                <w:rFonts w:ascii="Century Gothic" w:hAnsi="Century Gothic"/>
              </w:rPr>
              <w:t xml:space="preserve">esponsabilidad y </w:t>
            </w:r>
            <w:r w:rsidR="00796E3F" w:rsidRPr="001E0682">
              <w:rPr>
                <w:rFonts w:ascii="Century Gothic" w:hAnsi="Century Gothic"/>
              </w:rPr>
              <w:t>S</w:t>
            </w:r>
            <w:r w:rsidRPr="001E0682">
              <w:rPr>
                <w:rFonts w:ascii="Century Gothic" w:hAnsi="Century Gothic"/>
              </w:rPr>
              <w:t>eguros de la Universidad de San Buenaventura presenta un enfoque innovador con relación a programas similares que existen en el mercado en varios aspectos:</w:t>
            </w:r>
          </w:p>
          <w:p w14:paraId="19A43689" w14:textId="61B8D9DE" w:rsidR="00DB5AB8" w:rsidRPr="001E0682" w:rsidRDefault="00DB5AB8" w:rsidP="00DB5AB8">
            <w:pPr>
              <w:pStyle w:val="Prrafodelista"/>
              <w:numPr>
                <w:ilvl w:val="0"/>
                <w:numId w:val="9"/>
              </w:numPr>
              <w:jc w:val="both"/>
              <w:rPr>
                <w:rFonts w:ascii="Century Gothic" w:hAnsi="Century Gothic"/>
              </w:rPr>
            </w:pPr>
            <w:r w:rsidRPr="001E0682">
              <w:rPr>
                <w:rFonts w:ascii="Century Gothic" w:hAnsi="Century Gothic"/>
              </w:rPr>
              <w:t xml:space="preserve">La formación por ciclos que permiten </w:t>
            </w:r>
            <w:r w:rsidR="003D784A" w:rsidRPr="001E0682">
              <w:rPr>
                <w:rFonts w:ascii="Century Gothic" w:hAnsi="Century Gothic"/>
              </w:rPr>
              <w:t xml:space="preserve">tener </w:t>
            </w:r>
            <w:r w:rsidRPr="001E0682">
              <w:rPr>
                <w:rFonts w:ascii="Century Gothic" w:hAnsi="Century Gothic"/>
              </w:rPr>
              <w:t xml:space="preserve">una visión integral del riesgo y </w:t>
            </w:r>
            <w:r w:rsidR="003D784A" w:rsidRPr="001E0682">
              <w:rPr>
                <w:rFonts w:ascii="Century Gothic" w:hAnsi="Century Gothic"/>
              </w:rPr>
              <w:t xml:space="preserve">el </w:t>
            </w:r>
            <w:r w:rsidRPr="001E0682">
              <w:rPr>
                <w:rFonts w:ascii="Century Gothic" w:hAnsi="Century Gothic"/>
              </w:rPr>
              <w:t>daño</w:t>
            </w:r>
            <w:r w:rsidR="003D784A" w:rsidRPr="001E0682">
              <w:rPr>
                <w:rFonts w:ascii="Century Gothic" w:hAnsi="Century Gothic"/>
              </w:rPr>
              <w:t xml:space="preserve">; </w:t>
            </w:r>
            <w:r w:rsidRPr="001E0682">
              <w:rPr>
                <w:rFonts w:ascii="Century Gothic" w:hAnsi="Century Gothic"/>
              </w:rPr>
              <w:t xml:space="preserve">no se queda solo en las técnicas de imputación jurídicas de responsabilidad patrimonial, sino que también se asume la gestión </w:t>
            </w:r>
            <w:r w:rsidR="003D784A" w:rsidRPr="001E0682">
              <w:rPr>
                <w:rFonts w:ascii="Century Gothic" w:hAnsi="Century Gothic"/>
              </w:rPr>
              <w:t xml:space="preserve">y la asegurabilidad de </w:t>
            </w:r>
            <w:r w:rsidR="00407EE1" w:rsidRPr="001E0682">
              <w:rPr>
                <w:rFonts w:ascii="Century Gothic" w:hAnsi="Century Gothic"/>
              </w:rPr>
              <w:t xml:space="preserve">los </w:t>
            </w:r>
            <w:r w:rsidR="006618DF" w:rsidRPr="001E0682">
              <w:rPr>
                <w:rFonts w:ascii="Century Gothic" w:hAnsi="Century Gothic"/>
              </w:rPr>
              <w:t>riesgos,</w:t>
            </w:r>
            <w:r w:rsidRPr="001E0682">
              <w:rPr>
                <w:rFonts w:ascii="Century Gothic" w:hAnsi="Century Gothic"/>
              </w:rPr>
              <w:t xml:space="preserve"> así como la negociación y valoración de los daños.  </w:t>
            </w:r>
          </w:p>
          <w:p w14:paraId="4BCCD75F" w14:textId="27C70DB8" w:rsidR="00DB5AB8" w:rsidRPr="001E0682" w:rsidRDefault="00DB5AB8" w:rsidP="00DB5AB8">
            <w:pPr>
              <w:pStyle w:val="Prrafodelista"/>
              <w:numPr>
                <w:ilvl w:val="0"/>
                <w:numId w:val="9"/>
              </w:numPr>
              <w:jc w:val="both"/>
              <w:rPr>
                <w:rFonts w:ascii="Century Gothic" w:hAnsi="Century Gothic"/>
              </w:rPr>
            </w:pPr>
            <w:r w:rsidRPr="001E0682">
              <w:rPr>
                <w:rFonts w:ascii="Century Gothic" w:hAnsi="Century Gothic"/>
              </w:rPr>
              <w:t xml:space="preserve">Se insertan elementos interdisciplinarios brindándole a los </w:t>
            </w:r>
            <w:r w:rsidR="00407EE1" w:rsidRPr="001E0682">
              <w:rPr>
                <w:rFonts w:ascii="Century Gothic" w:hAnsi="Century Gothic"/>
              </w:rPr>
              <w:t xml:space="preserve">estudiantes </w:t>
            </w:r>
            <w:r w:rsidRPr="001E0682">
              <w:rPr>
                <w:rFonts w:ascii="Century Gothic" w:hAnsi="Century Gothic"/>
              </w:rPr>
              <w:t xml:space="preserve">la posibilidad de comprender los fenómenos del riesgo y los daños de forma integral y posibilitando a otros profesionales vinculados con </w:t>
            </w:r>
            <w:r w:rsidRPr="001E0682">
              <w:rPr>
                <w:rFonts w:ascii="Century Gothic" w:hAnsi="Century Gothic"/>
              </w:rPr>
              <w:lastRenderedPageBreak/>
              <w:t xml:space="preserve">procesos de cumplimiento en compañías, en análisis y gestión de riesgos, funcionarios de compañías aseguradoras, responsables de la negociación de daños, entre otros, la posibilidad de hacer la especialización y mejorar aspectos de su formación y competencias profesionales. </w:t>
            </w:r>
          </w:p>
          <w:p w14:paraId="0C6F3ACC" w14:textId="77777777" w:rsidR="00DB5AB8" w:rsidRPr="001E0682" w:rsidRDefault="00DB5AB8" w:rsidP="00DB5AB8">
            <w:pPr>
              <w:pStyle w:val="Prrafodelista"/>
              <w:numPr>
                <w:ilvl w:val="0"/>
                <w:numId w:val="9"/>
              </w:numPr>
              <w:jc w:val="both"/>
              <w:rPr>
                <w:rFonts w:ascii="Century Gothic" w:eastAsia="Corbel" w:hAnsi="Century Gothic" w:cs="Arial"/>
              </w:rPr>
            </w:pPr>
            <w:r w:rsidRPr="001E0682">
              <w:rPr>
                <w:rFonts w:ascii="Century Gothic" w:hAnsi="Century Gothic"/>
              </w:rPr>
              <w:t xml:space="preserve">El uso de metodologías activas </w:t>
            </w:r>
            <w:r w:rsidRPr="001E0682">
              <w:rPr>
                <w:rFonts w:ascii="Century Gothic" w:eastAsia="Corbel" w:hAnsi="Century Gothic" w:cs="Arial"/>
              </w:rPr>
              <w:t>basadas en la resolución de casos, la simulación de situaciones, el diseño jurídico y estrategias de cumplimiento, entre otros, que permiten enfocarse en mejorar el desempeño y crecimiento profesional.</w:t>
            </w:r>
          </w:p>
          <w:p w14:paraId="222F4B13" w14:textId="7E7C5BB0" w:rsidR="00DB5AB8" w:rsidRPr="001E0682" w:rsidRDefault="00DB5AB8" w:rsidP="00DB5AB8">
            <w:pPr>
              <w:pStyle w:val="Prrafodelista"/>
              <w:numPr>
                <w:ilvl w:val="0"/>
                <w:numId w:val="9"/>
              </w:numPr>
              <w:jc w:val="both"/>
              <w:rPr>
                <w:rFonts w:ascii="Century Gothic" w:eastAsia="Corbel" w:hAnsi="Century Gothic" w:cs="Arial"/>
              </w:rPr>
            </w:pPr>
            <w:r w:rsidRPr="001E0682">
              <w:rPr>
                <w:rFonts w:ascii="Century Gothic" w:eastAsia="Corbel" w:hAnsi="Century Gothic" w:cs="Arial"/>
              </w:rPr>
              <w:t>Finalmente, todos estos aspectos se encuentran integrados de forma transversal con elementos del pensamiento franciscano, como la resolución pacífica de los conflictos</w:t>
            </w:r>
            <w:r w:rsidR="00134EEB" w:rsidRPr="001E0682">
              <w:rPr>
                <w:rFonts w:ascii="Century Gothic" w:eastAsia="Corbel" w:hAnsi="Century Gothic" w:cs="Arial"/>
              </w:rPr>
              <w:t xml:space="preserve"> y</w:t>
            </w:r>
            <w:r w:rsidRPr="001E0682">
              <w:rPr>
                <w:rFonts w:ascii="Century Gothic" w:eastAsia="Corbel" w:hAnsi="Century Gothic" w:cs="Arial"/>
              </w:rPr>
              <w:t xml:space="preserve"> la vocación de servicio, así como el respeto por el ser humano, lo que le brindará al especialista una formación integral y una axiología que complementará su formación en las áreas específicas del programa. </w:t>
            </w:r>
          </w:p>
          <w:p w14:paraId="0B5FDCC4" w14:textId="77777777" w:rsidR="00DB5AB8" w:rsidRPr="001E0682" w:rsidRDefault="00DB5AB8" w:rsidP="00DB5AB8">
            <w:pPr>
              <w:spacing w:after="160" w:line="259" w:lineRule="auto"/>
              <w:rPr>
                <w:rFonts w:ascii="Century Gothic" w:hAnsi="Century Gothic"/>
                <w:i/>
                <w:iCs/>
              </w:rPr>
            </w:pPr>
          </w:p>
          <w:p w14:paraId="2E676961" w14:textId="77A4FBE7" w:rsidR="00297749" w:rsidRDefault="00297749" w:rsidP="00297749">
            <w:pPr>
              <w:jc w:val="both"/>
              <w:rPr>
                <w:rFonts w:ascii="Poppins" w:hAnsi="Poppins" w:cs="Poppins"/>
                <w:b/>
                <w:bCs/>
                <w:color w:val="000000" w:themeColor="text1"/>
                <w:sz w:val="24"/>
                <w:szCs w:val="24"/>
              </w:rPr>
            </w:pPr>
          </w:p>
          <w:p w14:paraId="4A982DF7" w14:textId="3BD96F5A" w:rsidR="00297749" w:rsidRPr="00DB48F2" w:rsidRDefault="00297749" w:rsidP="00297749">
            <w:pPr>
              <w:jc w:val="both"/>
              <w:rPr>
                <w:rFonts w:ascii="Poppins" w:hAnsi="Poppins" w:cs="Poppins"/>
                <w:b/>
                <w:bCs/>
                <w:color w:val="000000" w:themeColor="text1"/>
                <w:sz w:val="24"/>
                <w:szCs w:val="24"/>
              </w:rPr>
            </w:pPr>
          </w:p>
        </w:tc>
      </w:tr>
      <w:tr w:rsidR="0055339D" w14:paraId="6025986B" w14:textId="77777777" w:rsidTr="0049678F">
        <w:tc>
          <w:tcPr>
            <w:tcW w:w="2689" w:type="dxa"/>
            <w:vAlign w:val="center"/>
          </w:tcPr>
          <w:p w14:paraId="7F1E6D6C" w14:textId="4FDB03C3" w:rsidR="0055339D" w:rsidRPr="00DB48F2" w:rsidRDefault="0055339D" w:rsidP="0055339D">
            <w:pPr>
              <w:rPr>
                <w:rFonts w:ascii="Poppins" w:hAnsi="Poppins" w:cs="Poppins"/>
                <w:b/>
                <w:bCs/>
                <w:color w:val="000000" w:themeColor="text1"/>
                <w:sz w:val="24"/>
                <w:szCs w:val="24"/>
              </w:rPr>
            </w:pPr>
            <w:r w:rsidRPr="00B84EC2">
              <w:rPr>
                <w:rFonts w:ascii="Century Gothic" w:hAnsi="Century Gothic"/>
                <w:b/>
                <w:bCs/>
              </w:rPr>
              <w:lastRenderedPageBreak/>
              <w:t xml:space="preserve">¿Por qué estudiar </w:t>
            </w:r>
            <w:r>
              <w:rPr>
                <w:rFonts w:ascii="Century Gothic" w:hAnsi="Century Gothic"/>
                <w:b/>
                <w:bCs/>
              </w:rPr>
              <w:t>el programa en la</w:t>
            </w:r>
            <w:r w:rsidRPr="00B84EC2">
              <w:rPr>
                <w:rFonts w:ascii="Century Gothic" w:hAnsi="Century Gothic"/>
                <w:b/>
                <w:bCs/>
              </w:rPr>
              <w:t xml:space="preserve"> Universidad de San Buenaventura Medellín?</w:t>
            </w:r>
          </w:p>
        </w:tc>
        <w:tc>
          <w:tcPr>
            <w:tcW w:w="12007" w:type="dxa"/>
          </w:tcPr>
          <w:p w14:paraId="46166F4F" w14:textId="46C8FD15" w:rsidR="006F6E34" w:rsidRPr="00CB1666" w:rsidRDefault="00D120B5" w:rsidP="00297749">
            <w:pPr>
              <w:jc w:val="both"/>
              <w:rPr>
                <w:rFonts w:ascii="Century Gothic" w:hAnsi="Century Gothic" w:cs="Poppins"/>
                <w:color w:val="000000" w:themeColor="text1"/>
              </w:rPr>
            </w:pPr>
            <w:r w:rsidRPr="00CB1666">
              <w:rPr>
                <w:rFonts w:ascii="Century Gothic" w:hAnsi="Century Gothic" w:cs="Poppins"/>
                <w:color w:val="000000" w:themeColor="text1"/>
              </w:rPr>
              <w:t>E</w:t>
            </w:r>
            <w:r w:rsidR="00337FA9" w:rsidRPr="00CB1666">
              <w:rPr>
                <w:rFonts w:ascii="Century Gothic" w:hAnsi="Century Gothic" w:cs="Poppins"/>
                <w:color w:val="000000" w:themeColor="text1"/>
              </w:rPr>
              <w:t>studiar el pos</w:t>
            </w:r>
            <w:r w:rsidR="002425DD" w:rsidRPr="00CB1666">
              <w:rPr>
                <w:rFonts w:ascii="Century Gothic" w:hAnsi="Century Gothic" w:cs="Poppins"/>
                <w:color w:val="000000" w:themeColor="text1"/>
              </w:rPr>
              <w:t>grado de R</w:t>
            </w:r>
            <w:r w:rsidR="00337FA9" w:rsidRPr="00CB1666">
              <w:rPr>
                <w:rFonts w:ascii="Century Gothic" w:hAnsi="Century Gothic" w:cs="Poppins"/>
                <w:color w:val="000000" w:themeColor="text1"/>
              </w:rPr>
              <w:t xml:space="preserve">esponsabilidad y </w:t>
            </w:r>
            <w:r w:rsidR="002425DD" w:rsidRPr="00CB1666">
              <w:rPr>
                <w:rFonts w:ascii="Century Gothic" w:hAnsi="Century Gothic" w:cs="Poppins"/>
                <w:color w:val="000000" w:themeColor="text1"/>
              </w:rPr>
              <w:t>S</w:t>
            </w:r>
            <w:r w:rsidR="00337FA9" w:rsidRPr="00CB1666">
              <w:rPr>
                <w:rFonts w:ascii="Century Gothic" w:hAnsi="Century Gothic" w:cs="Poppins"/>
                <w:color w:val="000000" w:themeColor="text1"/>
              </w:rPr>
              <w:t xml:space="preserve">eguros </w:t>
            </w:r>
            <w:r w:rsidR="002425DD" w:rsidRPr="00CB1666">
              <w:rPr>
                <w:rFonts w:ascii="Century Gothic" w:hAnsi="Century Gothic" w:cs="Poppins"/>
                <w:color w:val="000000" w:themeColor="text1"/>
              </w:rPr>
              <w:t xml:space="preserve">en </w:t>
            </w:r>
            <w:r w:rsidR="00337FA9" w:rsidRPr="00CB1666">
              <w:rPr>
                <w:rFonts w:ascii="Century Gothic" w:hAnsi="Century Gothic" w:cs="Poppins"/>
                <w:color w:val="000000" w:themeColor="text1"/>
              </w:rPr>
              <w:t xml:space="preserve">la </w:t>
            </w:r>
            <w:r w:rsidR="002425DD" w:rsidRPr="00CB1666">
              <w:rPr>
                <w:rFonts w:ascii="Century Gothic" w:hAnsi="Century Gothic" w:cs="Poppins"/>
                <w:color w:val="000000" w:themeColor="text1"/>
              </w:rPr>
              <w:t>U</w:t>
            </w:r>
            <w:r w:rsidR="00337FA9" w:rsidRPr="00CB1666">
              <w:rPr>
                <w:rFonts w:ascii="Century Gothic" w:hAnsi="Century Gothic" w:cs="Poppins"/>
                <w:color w:val="000000" w:themeColor="text1"/>
              </w:rPr>
              <w:t>n</w:t>
            </w:r>
            <w:r w:rsidR="002425DD" w:rsidRPr="00CB1666">
              <w:rPr>
                <w:rFonts w:ascii="Century Gothic" w:hAnsi="Century Gothic" w:cs="Poppins"/>
                <w:color w:val="000000" w:themeColor="text1"/>
              </w:rPr>
              <w:t>i</w:t>
            </w:r>
            <w:r w:rsidR="00337FA9" w:rsidRPr="00CB1666">
              <w:rPr>
                <w:rFonts w:ascii="Century Gothic" w:hAnsi="Century Gothic" w:cs="Poppins"/>
                <w:color w:val="000000" w:themeColor="text1"/>
              </w:rPr>
              <w:t>versi</w:t>
            </w:r>
            <w:r w:rsidR="002425DD" w:rsidRPr="00CB1666">
              <w:rPr>
                <w:rFonts w:ascii="Century Gothic" w:hAnsi="Century Gothic" w:cs="Poppins"/>
                <w:color w:val="000000" w:themeColor="text1"/>
              </w:rPr>
              <w:t>d</w:t>
            </w:r>
            <w:r w:rsidR="00337FA9" w:rsidRPr="00CB1666">
              <w:rPr>
                <w:rFonts w:ascii="Century Gothic" w:hAnsi="Century Gothic" w:cs="Poppins"/>
                <w:color w:val="000000" w:themeColor="text1"/>
              </w:rPr>
              <w:t xml:space="preserve">ad </w:t>
            </w:r>
            <w:r w:rsidR="002425DD" w:rsidRPr="00CB1666">
              <w:rPr>
                <w:rFonts w:ascii="Century Gothic" w:hAnsi="Century Gothic" w:cs="Poppins"/>
                <w:color w:val="000000" w:themeColor="text1"/>
              </w:rPr>
              <w:t>d</w:t>
            </w:r>
            <w:r w:rsidR="00337FA9" w:rsidRPr="00CB1666">
              <w:rPr>
                <w:rFonts w:ascii="Century Gothic" w:hAnsi="Century Gothic" w:cs="Poppins"/>
                <w:color w:val="000000" w:themeColor="text1"/>
              </w:rPr>
              <w:t xml:space="preserve">e </w:t>
            </w:r>
            <w:r w:rsidR="002425DD" w:rsidRPr="00CB1666">
              <w:rPr>
                <w:rFonts w:ascii="Century Gothic" w:hAnsi="Century Gothic" w:cs="Poppins"/>
                <w:color w:val="000000" w:themeColor="text1"/>
              </w:rPr>
              <w:t>S</w:t>
            </w:r>
            <w:r w:rsidR="00337FA9" w:rsidRPr="00CB1666">
              <w:rPr>
                <w:rFonts w:ascii="Century Gothic" w:hAnsi="Century Gothic" w:cs="Poppins"/>
                <w:color w:val="000000" w:themeColor="text1"/>
              </w:rPr>
              <w:t xml:space="preserve">an </w:t>
            </w:r>
            <w:r w:rsidR="002425DD" w:rsidRPr="00CB1666">
              <w:rPr>
                <w:rFonts w:ascii="Century Gothic" w:hAnsi="Century Gothic" w:cs="Poppins"/>
                <w:color w:val="000000" w:themeColor="text1"/>
              </w:rPr>
              <w:t>B</w:t>
            </w:r>
            <w:r w:rsidR="00337FA9" w:rsidRPr="00CB1666">
              <w:rPr>
                <w:rFonts w:ascii="Century Gothic" w:hAnsi="Century Gothic" w:cs="Poppins"/>
                <w:color w:val="000000" w:themeColor="text1"/>
              </w:rPr>
              <w:t>uenav</w:t>
            </w:r>
            <w:r w:rsidR="002425DD" w:rsidRPr="00CB1666">
              <w:rPr>
                <w:rFonts w:ascii="Century Gothic" w:hAnsi="Century Gothic" w:cs="Poppins"/>
                <w:color w:val="000000" w:themeColor="text1"/>
              </w:rPr>
              <w:t>e</w:t>
            </w:r>
            <w:r w:rsidR="00337FA9" w:rsidRPr="00CB1666">
              <w:rPr>
                <w:rFonts w:ascii="Century Gothic" w:hAnsi="Century Gothic" w:cs="Poppins"/>
                <w:color w:val="000000" w:themeColor="text1"/>
              </w:rPr>
              <w:t>ntura</w:t>
            </w:r>
            <w:r w:rsidR="002425DD" w:rsidRPr="00CB1666">
              <w:rPr>
                <w:rFonts w:ascii="Century Gothic" w:hAnsi="Century Gothic" w:cs="Poppins"/>
                <w:color w:val="000000" w:themeColor="text1"/>
              </w:rPr>
              <w:t xml:space="preserve"> te brindara u</w:t>
            </w:r>
            <w:r w:rsidRPr="00CB1666">
              <w:rPr>
                <w:rFonts w:ascii="Century Gothic" w:hAnsi="Century Gothic" w:cs="Poppins"/>
                <w:color w:val="000000" w:themeColor="text1"/>
              </w:rPr>
              <w:t>na</w:t>
            </w:r>
            <w:r w:rsidR="002425DD" w:rsidRPr="00CB1666">
              <w:rPr>
                <w:rFonts w:ascii="Century Gothic" w:hAnsi="Century Gothic" w:cs="Poppins"/>
                <w:color w:val="000000" w:themeColor="text1"/>
              </w:rPr>
              <w:t xml:space="preserve"> experiencia </w:t>
            </w:r>
            <w:r w:rsidR="000750A4" w:rsidRPr="00CB1666">
              <w:rPr>
                <w:rFonts w:ascii="Century Gothic" w:hAnsi="Century Gothic" w:cs="Poppins"/>
                <w:color w:val="000000" w:themeColor="text1"/>
              </w:rPr>
              <w:t xml:space="preserve">flexible </w:t>
            </w:r>
            <w:r w:rsidRPr="00CB1666">
              <w:rPr>
                <w:rFonts w:ascii="Century Gothic" w:hAnsi="Century Gothic" w:cs="Poppins"/>
                <w:color w:val="000000" w:themeColor="text1"/>
              </w:rPr>
              <w:t xml:space="preserve">que se ajusta a tus tiempos y </w:t>
            </w:r>
            <w:r w:rsidR="00F314F1" w:rsidRPr="00CB1666">
              <w:rPr>
                <w:rFonts w:ascii="Century Gothic" w:hAnsi="Century Gothic" w:cs="Poppins"/>
                <w:color w:val="000000" w:themeColor="text1"/>
              </w:rPr>
              <w:t xml:space="preserve">te </w:t>
            </w:r>
            <w:r w:rsidR="00C521BA">
              <w:rPr>
                <w:rFonts w:ascii="Century Gothic" w:hAnsi="Century Gothic" w:cs="Poppins"/>
                <w:color w:val="000000" w:themeColor="text1"/>
              </w:rPr>
              <w:t>da</w:t>
            </w:r>
            <w:r w:rsidR="00F314F1" w:rsidRPr="00CB1666">
              <w:rPr>
                <w:rFonts w:ascii="Century Gothic" w:hAnsi="Century Gothic" w:cs="Poppins"/>
                <w:color w:val="000000" w:themeColor="text1"/>
              </w:rPr>
              <w:t xml:space="preserve"> la posibilidad de estudiar desde cualquier lugar </w:t>
            </w:r>
            <w:r w:rsidR="00420D15" w:rsidRPr="00CB1666">
              <w:rPr>
                <w:rFonts w:ascii="Century Gothic" w:hAnsi="Century Gothic" w:cs="Poppins"/>
                <w:color w:val="000000" w:themeColor="text1"/>
              </w:rPr>
              <w:t xml:space="preserve">gracias a las metodologías y modalidades </w:t>
            </w:r>
            <w:r w:rsidR="000A461A" w:rsidRPr="00CB1666">
              <w:rPr>
                <w:rFonts w:ascii="Century Gothic" w:hAnsi="Century Gothic" w:cs="Poppins"/>
                <w:color w:val="000000" w:themeColor="text1"/>
              </w:rPr>
              <w:t>apoyadas en la tecnología. El diseño curricular por ciclos</w:t>
            </w:r>
            <w:r w:rsidR="006340CF" w:rsidRPr="00CB1666">
              <w:rPr>
                <w:rFonts w:ascii="Century Gothic" w:hAnsi="Century Gothic" w:cs="Poppins"/>
                <w:color w:val="000000" w:themeColor="text1"/>
              </w:rPr>
              <w:t xml:space="preserve"> permite obtener micro</w:t>
            </w:r>
            <w:r w:rsidR="00D6696E" w:rsidRPr="00CB1666">
              <w:rPr>
                <w:rFonts w:ascii="Century Gothic" w:hAnsi="Century Gothic" w:cs="Poppins"/>
                <w:color w:val="000000" w:themeColor="text1"/>
              </w:rPr>
              <w:t xml:space="preserve"> </w:t>
            </w:r>
            <w:r w:rsidR="006340CF" w:rsidRPr="00CB1666">
              <w:rPr>
                <w:rFonts w:ascii="Century Gothic" w:hAnsi="Century Gothic" w:cs="Poppins"/>
                <w:color w:val="000000" w:themeColor="text1"/>
              </w:rPr>
              <w:t xml:space="preserve">credenciales al finalizar cada uno y el titulo de especialista al </w:t>
            </w:r>
            <w:r w:rsidR="00DB6DE5" w:rsidRPr="00CB1666">
              <w:rPr>
                <w:rFonts w:ascii="Century Gothic" w:hAnsi="Century Gothic" w:cs="Poppins"/>
                <w:color w:val="000000" w:themeColor="text1"/>
              </w:rPr>
              <w:t xml:space="preserve">culminar el plan de estudios completo. </w:t>
            </w:r>
          </w:p>
          <w:p w14:paraId="37EDFC0C" w14:textId="6287DA1B" w:rsidR="00561A7A" w:rsidRPr="00CB1666" w:rsidRDefault="006F6E34" w:rsidP="00297749">
            <w:pPr>
              <w:jc w:val="both"/>
              <w:rPr>
                <w:rFonts w:ascii="Century Gothic" w:hAnsi="Century Gothic" w:cs="Poppins"/>
                <w:color w:val="000000" w:themeColor="text1"/>
              </w:rPr>
            </w:pPr>
            <w:r w:rsidRPr="00CB1666">
              <w:rPr>
                <w:rFonts w:ascii="Century Gothic" w:hAnsi="Century Gothic" w:cs="Poppins"/>
                <w:color w:val="000000" w:themeColor="text1"/>
              </w:rPr>
              <w:t>El equipo docente de</w:t>
            </w:r>
            <w:r w:rsidR="001C42A6" w:rsidRPr="00CB1666">
              <w:rPr>
                <w:rFonts w:ascii="Century Gothic" w:hAnsi="Century Gothic" w:cs="Poppins"/>
                <w:color w:val="000000" w:themeColor="text1"/>
              </w:rPr>
              <w:t xml:space="preserve"> </w:t>
            </w:r>
            <w:r w:rsidRPr="00CB1666">
              <w:rPr>
                <w:rFonts w:ascii="Century Gothic" w:hAnsi="Century Gothic" w:cs="Poppins"/>
                <w:color w:val="000000" w:themeColor="text1"/>
              </w:rPr>
              <w:t>l</w:t>
            </w:r>
            <w:r w:rsidR="001C42A6" w:rsidRPr="00CB1666">
              <w:rPr>
                <w:rFonts w:ascii="Century Gothic" w:hAnsi="Century Gothic" w:cs="Poppins"/>
                <w:color w:val="000000" w:themeColor="text1"/>
              </w:rPr>
              <w:t>a</w:t>
            </w:r>
            <w:r w:rsidRPr="00CB1666">
              <w:rPr>
                <w:rFonts w:ascii="Century Gothic" w:hAnsi="Century Gothic" w:cs="Poppins"/>
                <w:color w:val="000000" w:themeColor="text1"/>
              </w:rPr>
              <w:t xml:space="preserve"> </w:t>
            </w:r>
            <w:r w:rsidR="00245D5D" w:rsidRPr="00CB1666">
              <w:rPr>
                <w:rFonts w:ascii="Century Gothic" w:hAnsi="Century Gothic" w:cs="Poppins"/>
                <w:color w:val="000000" w:themeColor="text1"/>
              </w:rPr>
              <w:t>especialización</w:t>
            </w:r>
            <w:r w:rsidRPr="00CB1666">
              <w:rPr>
                <w:rFonts w:ascii="Century Gothic" w:hAnsi="Century Gothic" w:cs="Poppins"/>
                <w:color w:val="000000" w:themeColor="text1"/>
              </w:rPr>
              <w:t xml:space="preserve"> </w:t>
            </w:r>
            <w:r w:rsidR="00B7787D" w:rsidRPr="00CB1666">
              <w:rPr>
                <w:rFonts w:ascii="Century Gothic" w:hAnsi="Century Gothic" w:cs="Poppins"/>
                <w:color w:val="000000" w:themeColor="text1"/>
              </w:rPr>
              <w:t xml:space="preserve">cuenta con la experiencia en las </w:t>
            </w:r>
            <w:r w:rsidR="00D6696E" w:rsidRPr="00CB1666">
              <w:rPr>
                <w:rFonts w:ascii="Century Gothic" w:hAnsi="Century Gothic" w:cs="Poppins"/>
                <w:color w:val="000000" w:themeColor="text1"/>
              </w:rPr>
              <w:t>diferentes</w:t>
            </w:r>
            <w:r w:rsidR="00B7787D" w:rsidRPr="00CB1666">
              <w:rPr>
                <w:rFonts w:ascii="Century Gothic" w:hAnsi="Century Gothic" w:cs="Poppins"/>
                <w:color w:val="000000" w:themeColor="text1"/>
              </w:rPr>
              <w:t xml:space="preserve"> áreas del </w:t>
            </w:r>
            <w:r w:rsidR="00C71F10" w:rsidRPr="00CB1666">
              <w:rPr>
                <w:rFonts w:ascii="Century Gothic" w:hAnsi="Century Gothic" w:cs="Poppins"/>
                <w:color w:val="000000" w:themeColor="text1"/>
              </w:rPr>
              <w:t>conocimiento</w:t>
            </w:r>
            <w:r w:rsidR="00B7787D" w:rsidRPr="00CB1666">
              <w:rPr>
                <w:rFonts w:ascii="Century Gothic" w:hAnsi="Century Gothic" w:cs="Poppins"/>
                <w:color w:val="000000" w:themeColor="text1"/>
              </w:rPr>
              <w:t xml:space="preserve"> y </w:t>
            </w:r>
            <w:r w:rsidR="00C34085" w:rsidRPr="00CB1666">
              <w:rPr>
                <w:rFonts w:ascii="Century Gothic" w:hAnsi="Century Gothic" w:cs="Poppins"/>
                <w:color w:val="000000" w:themeColor="text1"/>
              </w:rPr>
              <w:t xml:space="preserve">el diseño </w:t>
            </w:r>
            <w:r w:rsidR="00561A7A" w:rsidRPr="00CB1666">
              <w:rPr>
                <w:rFonts w:ascii="Century Gothic" w:hAnsi="Century Gothic" w:cs="Poppins"/>
                <w:color w:val="000000" w:themeColor="text1"/>
              </w:rPr>
              <w:t>teórico</w:t>
            </w:r>
            <w:r w:rsidR="001C42A6" w:rsidRPr="00CB1666">
              <w:rPr>
                <w:rFonts w:ascii="Century Gothic" w:hAnsi="Century Gothic" w:cs="Poppins"/>
                <w:color w:val="000000" w:themeColor="text1"/>
              </w:rPr>
              <w:t>-</w:t>
            </w:r>
            <w:r w:rsidR="00C34085" w:rsidRPr="00CB1666">
              <w:rPr>
                <w:rFonts w:ascii="Century Gothic" w:hAnsi="Century Gothic" w:cs="Poppins"/>
                <w:color w:val="000000" w:themeColor="text1"/>
              </w:rPr>
              <w:t xml:space="preserve"> </w:t>
            </w:r>
            <w:r w:rsidR="00561A7A" w:rsidRPr="00CB1666">
              <w:rPr>
                <w:rFonts w:ascii="Century Gothic" w:hAnsi="Century Gothic" w:cs="Poppins"/>
                <w:color w:val="000000" w:themeColor="text1"/>
              </w:rPr>
              <w:t>práctico</w:t>
            </w:r>
            <w:r w:rsidR="00C34085" w:rsidRPr="00CB1666">
              <w:rPr>
                <w:rFonts w:ascii="Century Gothic" w:hAnsi="Century Gothic" w:cs="Poppins"/>
                <w:color w:val="000000" w:themeColor="text1"/>
              </w:rPr>
              <w:t xml:space="preserve"> del programa </w:t>
            </w:r>
            <w:r w:rsidR="00561A7A" w:rsidRPr="00CB1666">
              <w:rPr>
                <w:rFonts w:ascii="Century Gothic" w:hAnsi="Century Gothic" w:cs="Poppins"/>
                <w:color w:val="000000" w:themeColor="text1"/>
              </w:rPr>
              <w:t>favorecerá</w:t>
            </w:r>
            <w:r w:rsidR="00C34085" w:rsidRPr="00CB1666">
              <w:rPr>
                <w:rFonts w:ascii="Century Gothic" w:hAnsi="Century Gothic" w:cs="Poppins"/>
                <w:color w:val="000000" w:themeColor="text1"/>
              </w:rPr>
              <w:t xml:space="preserve"> las competencias </w:t>
            </w:r>
            <w:r w:rsidR="00561A7A" w:rsidRPr="00CB1666">
              <w:rPr>
                <w:rFonts w:ascii="Century Gothic" w:hAnsi="Century Gothic" w:cs="Poppins"/>
                <w:color w:val="000000" w:themeColor="text1"/>
              </w:rPr>
              <w:t>necesarias</w:t>
            </w:r>
            <w:r w:rsidR="00EB4B04" w:rsidRPr="00CB1666">
              <w:rPr>
                <w:rFonts w:ascii="Century Gothic" w:hAnsi="Century Gothic" w:cs="Poppins"/>
                <w:color w:val="000000" w:themeColor="text1"/>
              </w:rPr>
              <w:t xml:space="preserve"> para enfrentar los desafíos laborales </w:t>
            </w:r>
            <w:r w:rsidR="00561A7A" w:rsidRPr="00CB1666">
              <w:rPr>
                <w:rFonts w:ascii="Century Gothic" w:hAnsi="Century Gothic" w:cs="Poppins"/>
                <w:color w:val="000000" w:themeColor="text1"/>
              </w:rPr>
              <w:t xml:space="preserve">tanto </w:t>
            </w:r>
            <w:r w:rsidR="00EB4B04" w:rsidRPr="00CB1666">
              <w:rPr>
                <w:rFonts w:ascii="Century Gothic" w:hAnsi="Century Gothic" w:cs="Poppins"/>
                <w:color w:val="000000" w:themeColor="text1"/>
              </w:rPr>
              <w:t xml:space="preserve">de los sectores </w:t>
            </w:r>
            <w:r w:rsidR="00561A7A" w:rsidRPr="00CB1666">
              <w:rPr>
                <w:rFonts w:ascii="Century Gothic" w:hAnsi="Century Gothic" w:cs="Poppins"/>
                <w:color w:val="000000" w:themeColor="text1"/>
              </w:rPr>
              <w:t>jurídicos y</w:t>
            </w:r>
            <w:r w:rsidR="00EB4B04" w:rsidRPr="00CB1666">
              <w:rPr>
                <w:rFonts w:ascii="Century Gothic" w:hAnsi="Century Gothic" w:cs="Poppins"/>
                <w:color w:val="000000" w:themeColor="text1"/>
              </w:rPr>
              <w:t xml:space="preserve"> empresariales </w:t>
            </w:r>
            <w:r w:rsidR="00561A7A" w:rsidRPr="00CB1666">
              <w:rPr>
                <w:rFonts w:ascii="Century Gothic" w:hAnsi="Century Gothic" w:cs="Poppins"/>
                <w:color w:val="000000" w:themeColor="text1"/>
              </w:rPr>
              <w:t xml:space="preserve">como de </w:t>
            </w:r>
            <w:r w:rsidR="00EB4B04" w:rsidRPr="00CB1666">
              <w:rPr>
                <w:rFonts w:ascii="Century Gothic" w:hAnsi="Century Gothic" w:cs="Poppins"/>
                <w:color w:val="000000" w:themeColor="text1"/>
              </w:rPr>
              <w:t>los seguros.</w:t>
            </w:r>
          </w:p>
          <w:p w14:paraId="41601A2D" w14:textId="6ED68AC3" w:rsidR="00297749" w:rsidRPr="00CB1666" w:rsidRDefault="00F71FD7" w:rsidP="00297749">
            <w:pPr>
              <w:jc w:val="both"/>
              <w:rPr>
                <w:rFonts w:ascii="Century Gothic" w:hAnsi="Century Gothic" w:cs="Poppins"/>
                <w:color w:val="000000" w:themeColor="text1"/>
              </w:rPr>
            </w:pPr>
            <w:r w:rsidRPr="00CB1666">
              <w:rPr>
                <w:rFonts w:ascii="Century Gothic" w:hAnsi="Century Gothic" w:cs="Poppins"/>
                <w:color w:val="000000" w:themeColor="text1"/>
              </w:rPr>
              <w:t>Con el respaldo de la Facultad de Derecho y Ciencias Políticas</w:t>
            </w:r>
            <w:r w:rsidR="00E37E50" w:rsidRPr="00CB1666">
              <w:rPr>
                <w:rFonts w:ascii="Century Gothic" w:hAnsi="Century Gothic" w:cs="Poppins"/>
                <w:color w:val="000000" w:themeColor="text1"/>
              </w:rPr>
              <w:t xml:space="preserve">, </w:t>
            </w:r>
            <w:r w:rsidRPr="00CB1666">
              <w:rPr>
                <w:rFonts w:ascii="Century Gothic" w:hAnsi="Century Gothic" w:cs="Poppins"/>
                <w:color w:val="000000" w:themeColor="text1"/>
              </w:rPr>
              <w:t>su Consultorio Jurídico</w:t>
            </w:r>
            <w:r w:rsidR="00CB62A6" w:rsidRPr="00CB1666">
              <w:rPr>
                <w:rFonts w:ascii="Century Gothic" w:hAnsi="Century Gothic" w:cs="Poppins"/>
                <w:color w:val="000000" w:themeColor="text1"/>
              </w:rPr>
              <w:t xml:space="preserve"> y Centro</w:t>
            </w:r>
            <w:r w:rsidR="00115F62" w:rsidRPr="00CB1666">
              <w:rPr>
                <w:rFonts w:ascii="Century Gothic" w:hAnsi="Century Gothic" w:cs="Poppins"/>
                <w:color w:val="000000" w:themeColor="text1"/>
              </w:rPr>
              <w:t xml:space="preserve"> </w:t>
            </w:r>
            <w:r w:rsidR="00CB62A6" w:rsidRPr="00CB1666">
              <w:rPr>
                <w:rFonts w:ascii="Century Gothic" w:hAnsi="Century Gothic" w:cs="Poppins"/>
                <w:color w:val="000000" w:themeColor="text1"/>
              </w:rPr>
              <w:t>d</w:t>
            </w:r>
            <w:r w:rsidR="00115F62" w:rsidRPr="00CB1666">
              <w:rPr>
                <w:rFonts w:ascii="Century Gothic" w:hAnsi="Century Gothic" w:cs="Poppins"/>
                <w:color w:val="000000" w:themeColor="text1"/>
              </w:rPr>
              <w:t>e</w:t>
            </w:r>
            <w:r w:rsidR="00CB62A6" w:rsidRPr="00CB1666">
              <w:rPr>
                <w:rFonts w:ascii="Century Gothic" w:hAnsi="Century Gothic" w:cs="Poppins"/>
                <w:color w:val="000000" w:themeColor="text1"/>
              </w:rPr>
              <w:t xml:space="preserve"> </w:t>
            </w:r>
            <w:r w:rsidR="00115F62" w:rsidRPr="00CB1666">
              <w:rPr>
                <w:rFonts w:ascii="Century Gothic" w:hAnsi="Century Gothic" w:cs="Poppins"/>
                <w:color w:val="000000" w:themeColor="text1"/>
              </w:rPr>
              <w:t>C</w:t>
            </w:r>
            <w:r w:rsidR="00CB62A6" w:rsidRPr="00CB1666">
              <w:rPr>
                <w:rFonts w:ascii="Century Gothic" w:hAnsi="Century Gothic" w:cs="Poppins"/>
                <w:color w:val="000000" w:themeColor="text1"/>
              </w:rPr>
              <w:t>onciliaci</w:t>
            </w:r>
            <w:r w:rsidR="00115F62" w:rsidRPr="00CB1666">
              <w:rPr>
                <w:rFonts w:ascii="Century Gothic" w:hAnsi="Century Gothic" w:cs="Poppins"/>
                <w:color w:val="000000" w:themeColor="text1"/>
              </w:rPr>
              <w:t>ó</w:t>
            </w:r>
            <w:r w:rsidR="00CB62A6" w:rsidRPr="00CB1666">
              <w:rPr>
                <w:rFonts w:ascii="Century Gothic" w:hAnsi="Century Gothic" w:cs="Poppins"/>
                <w:color w:val="000000" w:themeColor="text1"/>
              </w:rPr>
              <w:t>n,</w:t>
            </w:r>
            <w:r w:rsidR="00E37E50" w:rsidRPr="00CB1666">
              <w:rPr>
                <w:rFonts w:ascii="Century Gothic" w:hAnsi="Century Gothic" w:cs="Poppins"/>
                <w:color w:val="000000" w:themeColor="text1"/>
              </w:rPr>
              <w:t xml:space="preserve"> </w:t>
            </w:r>
            <w:r w:rsidR="00A664C0" w:rsidRPr="00CB1666">
              <w:rPr>
                <w:rFonts w:ascii="Century Gothic" w:hAnsi="Century Gothic" w:cs="Poppins"/>
                <w:color w:val="000000" w:themeColor="text1"/>
              </w:rPr>
              <w:t>los estudi</w:t>
            </w:r>
            <w:r w:rsidR="00E37E50" w:rsidRPr="00CB1666">
              <w:rPr>
                <w:rFonts w:ascii="Century Gothic" w:hAnsi="Century Gothic" w:cs="Poppins"/>
                <w:color w:val="000000" w:themeColor="text1"/>
              </w:rPr>
              <w:t>a</w:t>
            </w:r>
            <w:r w:rsidR="00A664C0" w:rsidRPr="00CB1666">
              <w:rPr>
                <w:rFonts w:ascii="Century Gothic" w:hAnsi="Century Gothic" w:cs="Poppins"/>
                <w:color w:val="000000" w:themeColor="text1"/>
              </w:rPr>
              <w:t>nt</w:t>
            </w:r>
            <w:r w:rsidR="00E37E50" w:rsidRPr="00CB1666">
              <w:rPr>
                <w:rFonts w:ascii="Century Gothic" w:hAnsi="Century Gothic" w:cs="Poppins"/>
                <w:color w:val="000000" w:themeColor="text1"/>
              </w:rPr>
              <w:t>e</w:t>
            </w:r>
            <w:r w:rsidR="00A664C0" w:rsidRPr="00CB1666">
              <w:rPr>
                <w:rFonts w:ascii="Century Gothic" w:hAnsi="Century Gothic" w:cs="Poppins"/>
                <w:color w:val="000000" w:themeColor="text1"/>
              </w:rPr>
              <w:t>s podr</w:t>
            </w:r>
            <w:r w:rsidR="00E37E50" w:rsidRPr="00CB1666">
              <w:rPr>
                <w:rFonts w:ascii="Century Gothic" w:hAnsi="Century Gothic" w:cs="Poppins"/>
                <w:color w:val="000000" w:themeColor="text1"/>
              </w:rPr>
              <w:t>á</w:t>
            </w:r>
            <w:r w:rsidR="00A664C0" w:rsidRPr="00CB1666">
              <w:rPr>
                <w:rFonts w:ascii="Century Gothic" w:hAnsi="Century Gothic" w:cs="Poppins"/>
                <w:color w:val="000000" w:themeColor="text1"/>
              </w:rPr>
              <w:t xml:space="preserve">n gozar de </w:t>
            </w:r>
            <w:r w:rsidR="00E37E50" w:rsidRPr="00CB1666">
              <w:rPr>
                <w:rFonts w:ascii="Century Gothic" w:hAnsi="Century Gothic" w:cs="Poppins"/>
                <w:color w:val="000000" w:themeColor="text1"/>
              </w:rPr>
              <w:t>los mismos s</w:t>
            </w:r>
            <w:r w:rsidR="00A664C0" w:rsidRPr="00CB1666">
              <w:rPr>
                <w:rFonts w:ascii="Century Gothic" w:hAnsi="Century Gothic" w:cs="Poppins"/>
                <w:color w:val="000000" w:themeColor="text1"/>
              </w:rPr>
              <w:t>ervicios</w:t>
            </w:r>
            <w:r w:rsidR="00DE5D3C" w:rsidRPr="00CB1666">
              <w:rPr>
                <w:rFonts w:ascii="Century Gothic" w:hAnsi="Century Gothic" w:cs="Poppins"/>
                <w:color w:val="000000" w:themeColor="text1"/>
              </w:rPr>
              <w:t>,</w:t>
            </w:r>
            <w:r w:rsidR="00E37E50" w:rsidRPr="00CB1666">
              <w:rPr>
                <w:rFonts w:ascii="Century Gothic" w:hAnsi="Century Gothic" w:cs="Poppins"/>
                <w:color w:val="000000" w:themeColor="text1"/>
              </w:rPr>
              <w:t xml:space="preserve"> convenios de </w:t>
            </w:r>
            <w:r w:rsidR="00245D5D" w:rsidRPr="00CB1666">
              <w:rPr>
                <w:rFonts w:ascii="Century Gothic" w:hAnsi="Century Gothic" w:cs="Poppins"/>
                <w:color w:val="000000" w:themeColor="text1"/>
              </w:rPr>
              <w:t>movilidad y</w:t>
            </w:r>
            <w:r w:rsidR="00A664C0" w:rsidRPr="00CB1666">
              <w:rPr>
                <w:rFonts w:ascii="Century Gothic" w:hAnsi="Century Gothic" w:cs="Poppins"/>
                <w:color w:val="000000" w:themeColor="text1"/>
              </w:rPr>
              <w:t xml:space="preserve"> </w:t>
            </w:r>
            <w:r w:rsidR="00115F62" w:rsidRPr="00CB1666">
              <w:rPr>
                <w:rFonts w:ascii="Century Gothic" w:hAnsi="Century Gothic" w:cs="Poppins"/>
                <w:color w:val="000000" w:themeColor="text1"/>
              </w:rPr>
              <w:t>oportunidades laborales</w:t>
            </w:r>
            <w:r w:rsidR="00E37E50" w:rsidRPr="00CB1666">
              <w:rPr>
                <w:rFonts w:ascii="Century Gothic" w:hAnsi="Century Gothic" w:cs="Poppins"/>
                <w:color w:val="000000" w:themeColor="text1"/>
              </w:rPr>
              <w:t xml:space="preserve"> </w:t>
            </w:r>
            <w:r w:rsidR="00990003" w:rsidRPr="00CB1666">
              <w:rPr>
                <w:rFonts w:ascii="Century Gothic" w:hAnsi="Century Gothic" w:cs="Poppins"/>
                <w:color w:val="000000" w:themeColor="text1"/>
              </w:rPr>
              <w:t xml:space="preserve">ofertadas </w:t>
            </w:r>
            <w:r w:rsidR="00245D5D" w:rsidRPr="00CB1666">
              <w:rPr>
                <w:rFonts w:ascii="Century Gothic" w:hAnsi="Century Gothic" w:cs="Poppins"/>
                <w:color w:val="000000" w:themeColor="text1"/>
              </w:rPr>
              <w:t>a nivel nacional por la Universidad.</w:t>
            </w:r>
            <w:r w:rsidR="009322B3" w:rsidRPr="00CB1666">
              <w:rPr>
                <w:rFonts w:ascii="Century Gothic" w:hAnsi="Century Gothic" w:cs="Poppins"/>
                <w:color w:val="000000" w:themeColor="text1"/>
              </w:rPr>
              <w:t xml:space="preserve"> </w:t>
            </w:r>
            <w:r w:rsidRPr="00CB1666">
              <w:rPr>
                <w:rFonts w:ascii="Century Gothic" w:hAnsi="Century Gothic" w:cs="Poppins"/>
                <w:color w:val="000000" w:themeColor="text1"/>
              </w:rPr>
              <w:t xml:space="preserve">  </w:t>
            </w:r>
            <w:r w:rsidR="00B7787D" w:rsidRPr="00CB1666">
              <w:rPr>
                <w:rFonts w:ascii="Century Gothic" w:hAnsi="Century Gothic" w:cs="Poppins"/>
                <w:color w:val="000000" w:themeColor="text1"/>
              </w:rPr>
              <w:t xml:space="preserve"> </w:t>
            </w:r>
          </w:p>
          <w:p w14:paraId="4D58BBB3" w14:textId="2F35BFE6" w:rsidR="00297749" w:rsidRPr="00297749" w:rsidRDefault="00297749" w:rsidP="00297749">
            <w:pPr>
              <w:jc w:val="both"/>
              <w:rPr>
                <w:rFonts w:ascii="Poppins" w:hAnsi="Poppins" w:cs="Poppins"/>
                <w:color w:val="000000" w:themeColor="text1"/>
                <w:sz w:val="24"/>
                <w:szCs w:val="24"/>
              </w:rPr>
            </w:pPr>
          </w:p>
        </w:tc>
      </w:tr>
    </w:tbl>
    <w:p w14:paraId="0202849D" w14:textId="77777777" w:rsidR="00DB48F2" w:rsidRPr="00DB48F2" w:rsidRDefault="00DB48F2" w:rsidP="00DB48F2">
      <w:pPr>
        <w:rPr>
          <w:rFonts w:ascii="Poppins" w:hAnsi="Poppins" w:cs="Poppins"/>
          <w:b/>
          <w:bCs/>
          <w:color w:val="FF0000"/>
          <w:sz w:val="30"/>
          <w:szCs w:val="30"/>
        </w:rPr>
      </w:pPr>
    </w:p>
    <w:p w14:paraId="26717763" w14:textId="423195C8" w:rsidR="00DB48F2" w:rsidRDefault="00DB48F2"/>
    <w:sectPr w:rsidR="00DB48F2" w:rsidSect="00EE077C">
      <w:pgSz w:w="15840" w:h="12240"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4B33"/>
    <w:multiLevelType w:val="hybridMultilevel"/>
    <w:tmpl w:val="42E49D8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1BB4959"/>
    <w:multiLevelType w:val="hybridMultilevel"/>
    <w:tmpl w:val="F38AA1E2"/>
    <w:lvl w:ilvl="0" w:tplc="EC8E85D4">
      <w:start w:val="1"/>
      <w:numFmt w:val="lowerLetter"/>
      <w:lvlText w:val="%1."/>
      <w:lvlJc w:val="left"/>
      <w:pPr>
        <w:ind w:left="360" w:hanging="360"/>
      </w:pPr>
      <w:rPr>
        <w:b/>
        <w:bCs/>
        <w:color w:val="ED7D31" w:themeColor="accent2"/>
      </w:rPr>
    </w:lvl>
    <w:lvl w:ilvl="1" w:tplc="F4A4CD90">
      <w:start w:val="1"/>
      <w:numFmt w:val="lowerLetter"/>
      <w:lvlText w:val="%2."/>
      <w:lvlJc w:val="left"/>
      <w:pPr>
        <w:ind w:left="1080" w:hanging="360"/>
      </w:pPr>
    </w:lvl>
    <w:lvl w:ilvl="2" w:tplc="8E06EF34">
      <w:start w:val="1"/>
      <w:numFmt w:val="lowerRoman"/>
      <w:lvlText w:val="%3."/>
      <w:lvlJc w:val="right"/>
      <w:pPr>
        <w:ind w:left="1800" w:hanging="180"/>
      </w:pPr>
    </w:lvl>
    <w:lvl w:ilvl="3" w:tplc="4612989E">
      <w:start w:val="1"/>
      <w:numFmt w:val="decimal"/>
      <w:lvlText w:val="%4."/>
      <w:lvlJc w:val="left"/>
      <w:pPr>
        <w:ind w:left="2520" w:hanging="360"/>
      </w:pPr>
    </w:lvl>
    <w:lvl w:ilvl="4" w:tplc="868AD926">
      <w:start w:val="1"/>
      <w:numFmt w:val="lowerLetter"/>
      <w:lvlText w:val="%5."/>
      <w:lvlJc w:val="left"/>
      <w:pPr>
        <w:ind w:left="3240" w:hanging="360"/>
      </w:pPr>
    </w:lvl>
    <w:lvl w:ilvl="5" w:tplc="32567244">
      <w:start w:val="1"/>
      <w:numFmt w:val="lowerRoman"/>
      <w:lvlText w:val="%6."/>
      <w:lvlJc w:val="right"/>
      <w:pPr>
        <w:ind w:left="3960" w:hanging="180"/>
      </w:pPr>
    </w:lvl>
    <w:lvl w:ilvl="6" w:tplc="307C9208">
      <w:start w:val="1"/>
      <w:numFmt w:val="decimal"/>
      <w:lvlText w:val="%7."/>
      <w:lvlJc w:val="left"/>
      <w:pPr>
        <w:ind w:left="4680" w:hanging="360"/>
      </w:pPr>
    </w:lvl>
    <w:lvl w:ilvl="7" w:tplc="C1288FD6">
      <w:start w:val="1"/>
      <w:numFmt w:val="lowerLetter"/>
      <w:lvlText w:val="%8."/>
      <w:lvlJc w:val="left"/>
      <w:pPr>
        <w:ind w:left="5400" w:hanging="360"/>
      </w:pPr>
    </w:lvl>
    <w:lvl w:ilvl="8" w:tplc="AAA4E982">
      <w:start w:val="1"/>
      <w:numFmt w:val="lowerRoman"/>
      <w:lvlText w:val="%9."/>
      <w:lvlJc w:val="right"/>
      <w:pPr>
        <w:ind w:left="6120" w:hanging="180"/>
      </w:pPr>
    </w:lvl>
  </w:abstractNum>
  <w:abstractNum w:abstractNumId="2" w15:restartNumberingAfterBreak="0">
    <w:nsid w:val="31885913"/>
    <w:multiLevelType w:val="hybridMultilevel"/>
    <w:tmpl w:val="5AFE4D84"/>
    <w:lvl w:ilvl="0" w:tplc="A842817E">
      <w:start w:val="2"/>
      <w:numFmt w:val="bullet"/>
      <w:lvlText w:val="-"/>
      <w:lvlJc w:val="left"/>
      <w:pPr>
        <w:ind w:left="720" w:hanging="360"/>
      </w:pPr>
      <w:rPr>
        <w:rFonts w:ascii="Poppins" w:eastAsiaTheme="minorHAnsi" w:hAnsi="Poppins" w:cs="Poppin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D8E06B8"/>
    <w:multiLevelType w:val="hybridMultilevel"/>
    <w:tmpl w:val="8806E85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6C04D89"/>
    <w:multiLevelType w:val="hybridMultilevel"/>
    <w:tmpl w:val="AF44327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7EB1B3F"/>
    <w:multiLevelType w:val="hybridMultilevel"/>
    <w:tmpl w:val="3822DADA"/>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5BF058D5"/>
    <w:multiLevelType w:val="hybridMultilevel"/>
    <w:tmpl w:val="768AE96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66F0442F"/>
    <w:multiLevelType w:val="hybridMultilevel"/>
    <w:tmpl w:val="8806E8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08562D2"/>
    <w:multiLevelType w:val="hybridMultilevel"/>
    <w:tmpl w:val="CE6EF154"/>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16cid:durableId="1775784311">
    <w:abstractNumId w:val="3"/>
  </w:num>
  <w:num w:numId="2" w16cid:durableId="1076047868">
    <w:abstractNumId w:val="8"/>
  </w:num>
  <w:num w:numId="3" w16cid:durableId="1113939027">
    <w:abstractNumId w:val="4"/>
  </w:num>
  <w:num w:numId="4" w16cid:durableId="737047986">
    <w:abstractNumId w:val="7"/>
  </w:num>
  <w:num w:numId="5" w16cid:durableId="2019306821">
    <w:abstractNumId w:val="6"/>
  </w:num>
  <w:num w:numId="6" w16cid:durableId="2103211460">
    <w:abstractNumId w:val="0"/>
  </w:num>
  <w:num w:numId="7" w16cid:durableId="685788149">
    <w:abstractNumId w:val="5"/>
  </w:num>
  <w:num w:numId="8" w16cid:durableId="1685206654">
    <w:abstractNumId w:val="2"/>
  </w:num>
  <w:num w:numId="9" w16cid:durableId="1482044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7C"/>
    <w:rsid w:val="0003210E"/>
    <w:rsid w:val="000328C8"/>
    <w:rsid w:val="000335F7"/>
    <w:rsid w:val="000622B2"/>
    <w:rsid w:val="000750A4"/>
    <w:rsid w:val="000A12FA"/>
    <w:rsid w:val="000A461A"/>
    <w:rsid w:val="000A5F4D"/>
    <w:rsid w:val="000B319F"/>
    <w:rsid w:val="000F3E6A"/>
    <w:rsid w:val="00101459"/>
    <w:rsid w:val="00103DC1"/>
    <w:rsid w:val="001068B2"/>
    <w:rsid w:val="00115F62"/>
    <w:rsid w:val="001217C8"/>
    <w:rsid w:val="00125017"/>
    <w:rsid w:val="00133162"/>
    <w:rsid w:val="00134EEB"/>
    <w:rsid w:val="00147C5E"/>
    <w:rsid w:val="00166DDF"/>
    <w:rsid w:val="001926D2"/>
    <w:rsid w:val="001A674D"/>
    <w:rsid w:val="001C42A6"/>
    <w:rsid w:val="001D663D"/>
    <w:rsid w:val="001D6BEC"/>
    <w:rsid w:val="001E0682"/>
    <w:rsid w:val="00200A48"/>
    <w:rsid w:val="002425DD"/>
    <w:rsid w:val="00245D5D"/>
    <w:rsid w:val="0026493E"/>
    <w:rsid w:val="00291A26"/>
    <w:rsid w:val="00297749"/>
    <w:rsid w:val="002A4DCB"/>
    <w:rsid w:val="002F1189"/>
    <w:rsid w:val="00310810"/>
    <w:rsid w:val="0032218E"/>
    <w:rsid w:val="00337FA9"/>
    <w:rsid w:val="00347D2E"/>
    <w:rsid w:val="00381719"/>
    <w:rsid w:val="00386759"/>
    <w:rsid w:val="003B0B1F"/>
    <w:rsid w:val="003C786A"/>
    <w:rsid w:val="003D784A"/>
    <w:rsid w:val="003E06B1"/>
    <w:rsid w:val="003F337E"/>
    <w:rsid w:val="00405EAF"/>
    <w:rsid w:val="00407EE1"/>
    <w:rsid w:val="004159DF"/>
    <w:rsid w:val="00420D15"/>
    <w:rsid w:val="00431B2E"/>
    <w:rsid w:val="00435633"/>
    <w:rsid w:val="00450C97"/>
    <w:rsid w:val="004D0BF8"/>
    <w:rsid w:val="00501A1C"/>
    <w:rsid w:val="00502237"/>
    <w:rsid w:val="0050230E"/>
    <w:rsid w:val="00531BE6"/>
    <w:rsid w:val="0055339D"/>
    <w:rsid w:val="00561A7A"/>
    <w:rsid w:val="00567E15"/>
    <w:rsid w:val="005B5E22"/>
    <w:rsid w:val="005E07EA"/>
    <w:rsid w:val="005E5E2E"/>
    <w:rsid w:val="00607330"/>
    <w:rsid w:val="00611C89"/>
    <w:rsid w:val="006340CF"/>
    <w:rsid w:val="006618DF"/>
    <w:rsid w:val="006B1308"/>
    <w:rsid w:val="006B25DD"/>
    <w:rsid w:val="006B2A05"/>
    <w:rsid w:val="006D018F"/>
    <w:rsid w:val="006F6E34"/>
    <w:rsid w:val="00731624"/>
    <w:rsid w:val="00793D6C"/>
    <w:rsid w:val="00796E3F"/>
    <w:rsid w:val="007B251D"/>
    <w:rsid w:val="00806A3D"/>
    <w:rsid w:val="008103D9"/>
    <w:rsid w:val="00881419"/>
    <w:rsid w:val="00884BF3"/>
    <w:rsid w:val="009165BB"/>
    <w:rsid w:val="00920B7A"/>
    <w:rsid w:val="00924934"/>
    <w:rsid w:val="009322B3"/>
    <w:rsid w:val="00957FBC"/>
    <w:rsid w:val="00990003"/>
    <w:rsid w:val="009C223A"/>
    <w:rsid w:val="009C4529"/>
    <w:rsid w:val="009D578D"/>
    <w:rsid w:val="00A11F60"/>
    <w:rsid w:val="00A54691"/>
    <w:rsid w:val="00A60658"/>
    <w:rsid w:val="00A664C0"/>
    <w:rsid w:val="00A74490"/>
    <w:rsid w:val="00A77589"/>
    <w:rsid w:val="00AB2F8E"/>
    <w:rsid w:val="00AC46CF"/>
    <w:rsid w:val="00AD04C8"/>
    <w:rsid w:val="00AF49CB"/>
    <w:rsid w:val="00B178E7"/>
    <w:rsid w:val="00B3167A"/>
    <w:rsid w:val="00B33ACF"/>
    <w:rsid w:val="00B43BC8"/>
    <w:rsid w:val="00B54B44"/>
    <w:rsid w:val="00B7787D"/>
    <w:rsid w:val="00B832E5"/>
    <w:rsid w:val="00BA354C"/>
    <w:rsid w:val="00C01C96"/>
    <w:rsid w:val="00C11F26"/>
    <w:rsid w:val="00C24BFC"/>
    <w:rsid w:val="00C33F3F"/>
    <w:rsid w:val="00C34085"/>
    <w:rsid w:val="00C45463"/>
    <w:rsid w:val="00C521BA"/>
    <w:rsid w:val="00C54600"/>
    <w:rsid w:val="00C60213"/>
    <w:rsid w:val="00C65DA4"/>
    <w:rsid w:val="00C71F10"/>
    <w:rsid w:val="00C74241"/>
    <w:rsid w:val="00C961A4"/>
    <w:rsid w:val="00CB1666"/>
    <w:rsid w:val="00CB3A63"/>
    <w:rsid w:val="00CB4684"/>
    <w:rsid w:val="00CB62A6"/>
    <w:rsid w:val="00CC28AD"/>
    <w:rsid w:val="00CF05B5"/>
    <w:rsid w:val="00D120B5"/>
    <w:rsid w:val="00D243DB"/>
    <w:rsid w:val="00D35120"/>
    <w:rsid w:val="00D3667A"/>
    <w:rsid w:val="00D435A6"/>
    <w:rsid w:val="00D6696E"/>
    <w:rsid w:val="00D66C1A"/>
    <w:rsid w:val="00D7584B"/>
    <w:rsid w:val="00D82DF4"/>
    <w:rsid w:val="00DB48F2"/>
    <w:rsid w:val="00DB5AB8"/>
    <w:rsid w:val="00DB5AE8"/>
    <w:rsid w:val="00DB6DE5"/>
    <w:rsid w:val="00DC4A29"/>
    <w:rsid w:val="00DE5D3C"/>
    <w:rsid w:val="00E17A1A"/>
    <w:rsid w:val="00E17CC0"/>
    <w:rsid w:val="00E33509"/>
    <w:rsid w:val="00E37E50"/>
    <w:rsid w:val="00E96BFD"/>
    <w:rsid w:val="00E975A8"/>
    <w:rsid w:val="00EB4B04"/>
    <w:rsid w:val="00EB5DD1"/>
    <w:rsid w:val="00EE077C"/>
    <w:rsid w:val="00F02813"/>
    <w:rsid w:val="00F10E75"/>
    <w:rsid w:val="00F312EB"/>
    <w:rsid w:val="00F314F1"/>
    <w:rsid w:val="00F32BEC"/>
    <w:rsid w:val="00F40B4B"/>
    <w:rsid w:val="00F44F09"/>
    <w:rsid w:val="00F53C29"/>
    <w:rsid w:val="00F558E7"/>
    <w:rsid w:val="00F71FD7"/>
    <w:rsid w:val="00F85DAE"/>
    <w:rsid w:val="00FA10BD"/>
    <w:rsid w:val="00FF058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FB8"/>
  <w15:chartTrackingRefBased/>
  <w15:docId w15:val="{D7D01F39-635C-43DB-887D-ECBD2FB6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E15"/>
  </w:style>
  <w:style w:type="paragraph" w:styleId="Ttulo1">
    <w:name w:val="heading 1"/>
    <w:basedOn w:val="Normal"/>
    <w:next w:val="Normal"/>
    <w:link w:val="Ttulo1Car"/>
    <w:uiPriority w:val="9"/>
    <w:qFormat/>
    <w:rsid w:val="00EE07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EE07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E07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E07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E07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E07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E07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E07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E07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07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E07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E077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E077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E077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E07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E07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E07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E077C"/>
    <w:rPr>
      <w:rFonts w:eastAsiaTheme="majorEastAsia" w:cstheme="majorBidi"/>
      <w:color w:val="272727" w:themeColor="text1" w:themeTint="D8"/>
    </w:rPr>
  </w:style>
  <w:style w:type="paragraph" w:styleId="Ttulo">
    <w:name w:val="Title"/>
    <w:basedOn w:val="Normal"/>
    <w:next w:val="Normal"/>
    <w:link w:val="TtuloCar"/>
    <w:uiPriority w:val="10"/>
    <w:qFormat/>
    <w:rsid w:val="00EE0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E07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E07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E07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E077C"/>
    <w:pPr>
      <w:spacing w:before="160"/>
      <w:jc w:val="center"/>
    </w:pPr>
    <w:rPr>
      <w:i/>
      <w:iCs/>
      <w:color w:val="404040" w:themeColor="text1" w:themeTint="BF"/>
    </w:rPr>
  </w:style>
  <w:style w:type="character" w:customStyle="1" w:styleId="CitaCar">
    <w:name w:val="Cita Car"/>
    <w:basedOn w:val="Fuentedeprrafopredeter"/>
    <w:link w:val="Cita"/>
    <w:uiPriority w:val="29"/>
    <w:rsid w:val="00EE077C"/>
    <w:rPr>
      <w:i/>
      <w:iCs/>
      <w:color w:val="404040" w:themeColor="text1" w:themeTint="BF"/>
    </w:rPr>
  </w:style>
  <w:style w:type="paragraph" w:styleId="Prrafodelista">
    <w:name w:val="List Paragraph"/>
    <w:aliases w:val="titulo,Z5,Lista vistosa - Énfasis 12,Viñetas,Párrafo"/>
    <w:basedOn w:val="Normal"/>
    <w:link w:val="PrrafodelistaCar"/>
    <w:uiPriority w:val="34"/>
    <w:qFormat/>
    <w:rsid w:val="00EE077C"/>
    <w:pPr>
      <w:ind w:left="720"/>
      <w:contextualSpacing/>
    </w:pPr>
  </w:style>
  <w:style w:type="character" w:styleId="nfasisintenso">
    <w:name w:val="Intense Emphasis"/>
    <w:basedOn w:val="Fuentedeprrafopredeter"/>
    <w:uiPriority w:val="21"/>
    <w:qFormat/>
    <w:rsid w:val="00EE077C"/>
    <w:rPr>
      <w:i/>
      <w:iCs/>
      <w:color w:val="2F5496" w:themeColor="accent1" w:themeShade="BF"/>
    </w:rPr>
  </w:style>
  <w:style w:type="paragraph" w:styleId="Citadestacada">
    <w:name w:val="Intense Quote"/>
    <w:basedOn w:val="Normal"/>
    <w:next w:val="Normal"/>
    <w:link w:val="CitadestacadaCar"/>
    <w:uiPriority w:val="30"/>
    <w:qFormat/>
    <w:rsid w:val="00EE07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E077C"/>
    <w:rPr>
      <w:i/>
      <w:iCs/>
      <w:color w:val="2F5496" w:themeColor="accent1" w:themeShade="BF"/>
    </w:rPr>
  </w:style>
  <w:style w:type="character" w:styleId="Referenciaintensa">
    <w:name w:val="Intense Reference"/>
    <w:basedOn w:val="Fuentedeprrafopredeter"/>
    <w:uiPriority w:val="32"/>
    <w:qFormat/>
    <w:rsid w:val="00EE077C"/>
    <w:rPr>
      <w:b/>
      <w:bCs/>
      <w:smallCaps/>
      <w:color w:val="2F5496" w:themeColor="accent1" w:themeShade="BF"/>
      <w:spacing w:val="5"/>
    </w:rPr>
  </w:style>
  <w:style w:type="table" w:styleId="Tablaconcuadrcula">
    <w:name w:val="Table Grid"/>
    <w:basedOn w:val="Tablanormal"/>
    <w:uiPriority w:val="39"/>
    <w:rsid w:val="00EE0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E5E2E"/>
  </w:style>
  <w:style w:type="character" w:customStyle="1" w:styleId="eop">
    <w:name w:val="eop"/>
    <w:basedOn w:val="Fuentedeprrafopredeter"/>
    <w:rsid w:val="005E5E2E"/>
  </w:style>
  <w:style w:type="character" w:customStyle="1" w:styleId="PrrafodelistaCar">
    <w:name w:val="Párrafo de lista Car"/>
    <w:aliases w:val="titulo Car,Z5 Car,Lista vistosa - Énfasis 12 Car,Viñetas Car,Párrafo Car"/>
    <w:link w:val="Prrafodelista"/>
    <w:uiPriority w:val="34"/>
    <w:locked/>
    <w:rsid w:val="009C4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2315</TotalTime>
  <Pages>7</Pages>
  <Words>2252</Words>
  <Characters>12390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Milena Arias.</dc:creator>
  <cp:keywords/>
  <dc:description/>
  <cp:lastModifiedBy>Catalina Perez Mesa</cp:lastModifiedBy>
  <cp:revision>159</cp:revision>
  <dcterms:created xsi:type="dcterms:W3CDTF">2024-09-18T17:06:00Z</dcterms:created>
  <dcterms:modified xsi:type="dcterms:W3CDTF">2026-06-03T14:33:00Z</dcterms:modified>
</cp:coreProperties>
</file>